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ACD3E">
      <w:pPr>
        <w:jc w:val="center"/>
        <w:rPr>
          <w:rFonts w:hint="eastAsia" w:ascii="方正小标宋简体" w:hAnsi="方正小标宋简体" w:eastAsia="方正小标宋_GBK" w:cs="方正小标宋简体"/>
          <w:bCs/>
          <w:sz w:val="44"/>
          <w:szCs w:val="44"/>
        </w:rPr>
      </w:pPr>
    </w:p>
    <w:p w14:paraId="4B0CB243">
      <w:pPr>
        <w:jc w:val="center"/>
        <w:rPr>
          <w:rFonts w:hint="eastAsia" w:ascii="方正小标宋简体" w:hAnsi="方正小标宋简体" w:eastAsia="方正小标宋_GBK" w:cs="方正小标宋简体"/>
          <w:bCs/>
          <w:sz w:val="44"/>
          <w:szCs w:val="44"/>
        </w:rPr>
      </w:pPr>
      <w:r>
        <w:rPr>
          <w:rFonts w:hint="eastAsia" w:ascii="方正小标宋简体" w:hAnsi="方正小标宋简体" w:eastAsia="方正小标宋_GBK" w:cs="方正小标宋简体"/>
          <w:bCs/>
          <w:sz w:val="44"/>
          <w:szCs w:val="44"/>
        </w:rPr>
        <w:t>防护服装材料热防护性能测试装置</w:t>
      </w:r>
    </w:p>
    <w:p w14:paraId="5DD0DDE7">
      <w:pPr>
        <w:jc w:val="center"/>
        <w:rPr>
          <w:rFonts w:hint="eastAsia" w:ascii="方正小标宋简体" w:hAnsi="方正小标宋简体" w:eastAsia="方正小标宋_GBK" w:cs="方正小标宋简体"/>
          <w:bCs/>
          <w:sz w:val="44"/>
          <w:szCs w:val="44"/>
        </w:rPr>
      </w:pPr>
      <w:r>
        <w:rPr>
          <w:rFonts w:hint="eastAsia" w:ascii="方正小标宋简体" w:hAnsi="方正小标宋简体" w:eastAsia="方正小标宋_GBK" w:cs="方正小标宋简体"/>
          <w:bCs/>
          <w:sz w:val="44"/>
          <w:szCs w:val="44"/>
        </w:rPr>
        <w:t>项目需求任务书</w:t>
      </w:r>
    </w:p>
    <w:p w14:paraId="30DDD6DD">
      <w:pPr>
        <w:spacing w:line="360" w:lineRule="auto"/>
        <w:ind w:firstLine="643" w:firstLineChars="200"/>
        <w:jc w:val="left"/>
        <w:rPr>
          <w:rFonts w:hint="eastAsia" w:ascii="方正小标宋简体" w:hAnsi="方正小标宋简体" w:eastAsia="方正小标宋简体" w:cs="方正小标宋简体"/>
          <w:b/>
          <w:sz w:val="32"/>
          <w:szCs w:val="32"/>
        </w:rPr>
      </w:pPr>
    </w:p>
    <w:p w14:paraId="49889DFF">
      <w:pPr>
        <w:spacing w:line="360" w:lineRule="auto"/>
        <w:ind w:firstLine="640" w:firstLineChars="200"/>
        <w:jc w:val="left"/>
        <w:rPr>
          <w:rFonts w:hint="eastAsia" w:ascii="方正小标宋简体" w:hAnsi="方正小标宋简体" w:eastAsia="方正黑体_GBK" w:cs="方正小标宋简体"/>
          <w:bCs/>
          <w:sz w:val="32"/>
          <w:szCs w:val="32"/>
        </w:rPr>
      </w:pPr>
      <w:r>
        <w:rPr>
          <w:rFonts w:hint="eastAsia" w:ascii="方正小标宋简体" w:hAnsi="方正小标宋简体" w:eastAsia="方正黑体_GBK" w:cs="方正小标宋简体"/>
          <w:bCs/>
          <w:sz w:val="32"/>
          <w:szCs w:val="32"/>
        </w:rPr>
        <w:t>一、项目概况</w:t>
      </w:r>
    </w:p>
    <w:p w14:paraId="192224F1">
      <w:pPr>
        <w:spacing w:line="360" w:lineRule="auto"/>
        <w:ind w:firstLine="640" w:firstLineChars="200"/>
        <w:jc w:val="left"/>
        <w:rPr>
          <w:rFonts w:hint="eastAsia" w:ascii="方正小标宋简体" w:hAnsi="方正小标宋简体" w:eastAsia="方正小标宋简体" w:cs="方正小标宋简体"/>
          <w:sz w:val="32"/>
          <w:szCs w:val="32"/>
        </w:rPr>
      </w:pPr>
      <w:r>
        <w:rPr>
          <w:rFonts w:hint="eastAsia" w:ascii="方正小标宋简体" w:hAnsi="方正小标宋简体" w:eastAsia="方正仿宋_GBK" w:cs="方正小标宋简体"/>
          <w:sz w:val="32"/>
          <w:szCs w:val="32"/>
        </w:rPr>
        <w:t>本项目为防护服装材料热防护性能测试装置采购项目。主要设备包括购置耐对流热试验装置、压力传导热测试装置、能量储存热测试装置各</w:t>
      </w:r>
      <w:r>
        <w:rPr>
          <w:rFonts w:ascii="Times New Roman" w:hAnsi="Times New Roman" w:eastAsia="方正仿宋_GBK"/>
          <w:sz w:val="32"/>
          <w:szCs w:val="32"/>
        </w:rPr>
        <w:t>1</w:t>
      </w:r>
      <w:r>
        <w:rPr>
          <w:rFonts w:hint="eastAsia" w:ascii="方正小标宋简体" w:hAnsi="方正小标宋简体" w:eastAsia="方正仿宋_GBK" w:cs="方正小标宋简体"/>
          <w:sz w:val="32"/>
          <w:szCs w:val="32"/>
        </w:rPr>
        <w:t>套，以及其它配套材料、安装调试与培训服务。</w:t>
      </w:r>
    </w:p>
    <w:p w14:paraId="4DEFFB34">
      <w:pPr>
        <w:spacing w:line="360" w:lineRule="auto"/>
        <w:ind w:firstLine="640" w:firstLineChars="200"/>
        <w:jc w:val="left"/>
        <w:rPr>
          <w:rFonts w:ascii="Times New Roman" w:hAnsi="Times New Roman" w:eastAsia="方正仿宋_GBK"/>
          <w:sz w:val="32"/>
          <w:szCs w:val="32"/>
        </w:rPr>
      </w:pPr>
      <w:r>
        <w:rPr>
          <w:rFonts w:hint="eastAsia" w:ascii="方正小标宋简体" w:hAnsi="方正小标宋简体" w:eastAsia="方正仿宋_GBK" w:cs="方正小标宋简体"/>
          <w:sz w:val="32"/>
          <w:szCs w:val="32"/>
        </w:rPr>
        <w:t>本项目预算经</w:t>
      </w:r>
      <w:r>
        <w:rPr>
          <w:rFonts w:hint="eastAsia" w:ascii="Times New Roman" w:hAnsi="Times New Roman" w:eastAsia="方正仿宋_GBK"/>
          <w:sz w:val="32"/>
          <w:szCs w:val="32"/>
        </w:rPr>
        <w:t>费为5</w:t>
      </w:r>
      <w:r>
        <w:rPr>
          <w:rFonts w:hint="eastAsia" w:ascii="Times New Roman" w:hAnsi="Times New Roman" w:eastAsia="方正仿宋_GBK"/>
          <w:sz w:val="32"/>
          <w:szCs w:val="32"/>
          <w:lang w:val="en-US" w:eastAsia="zh-CN"/>
        </w:rPr>
        <w:t>4.15</w:t>
      </w:r>
      <w:r>
        <w:rPr>
          <w:rFonts w:hint="eastAsia" w:ascii="Times New Roman" w:hAnsi="Times New Roman" w:eastAsia="方正仿宋_GBK"/>
          <w:sz w:val="32"/>
          <w:szCs w:val="32"/>
        </w:rPr>
        <w:t>元。</w:t>
      </w:r>
    </w:p>
    <w:p w14:paraId="27E8FA02">
      <w:pPr>
        <w:spacing w:line="360" w:lineRule="auto"/>
        <w:ind w:firstLine="640" w:firstLineChars="200"/>
        <w:jc w:val="left"/>
        <w:rPr>
          <w:rFonts w:hint="eastAsia" w:ascii="方正小标宋简体" w:hAnsi="方正小标宋简体" w:eastAsia="方正黑体_GBK" w:cs="方正小标宋简体"/>
          <w:bCs/>
          <w:sz w:val="32"/>
          <w:szCs w:val="32"/>
        </w:rPr>
      </w:pPr>
      <w:r>
        <w:rPr>
          <w:rFonts w:hint="eastAsia" w:ascii="方正小标宋简体" w:hAnsi="方正小标宋简体" w:eastAsia="方正黑体_GBK" w:cs="方正小标宋简体"/>
          <w:bCs/>
          <w:sz w:val="32"/>
          <w:szCs w:val="32"/>
        </w:rPr>
        <w:t>二、采购清单</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4"/>
        <w:gridCol w:w="795"/>
        <w:gridCol w:w="2466"/>
        <w:gridCol w:w="1342"/>
        <w:gridCol w:w="1757"/>
        <w:gridCol w:w="1669"/>
      </w:tblGrid>
      <w:tr w14:paraId="5B90B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64" w:type="dxa"/>
            <w:vMerge w:val="restart"/>
            <w:vAlign w:val="center"/>
          </w:tcPr>
          <w:p w14:paraId="74BD3487">
            <w:pPr>
              <w:widowControl/>
              <w:spacing w:after="0" w:line="375" w:lineRule="atLeast"/>
              <w:jc w:val="center"/>
              <w:rPr>
                <w:rFonts w:hint="eastAsia" w:ascii="Segoe UI" w:hAnsi="Segoe UI" w:eastAsia="方正仿宋_GBK" w:cs="Segoe UI"/>
                <w:color w:val="0F1115"/>
                <w:kern w:val="0"/>
                <w:sz w:val="24"/>
                <w:szCs w:val="24"/>
              </w:rPr>
            </w:pPr>
            <w:r>
              <w:rPr>
                <w:rFonts w:hint="eastAsia" w:ascii="Times New Roman" w:hAnsi="Times New Roman" w:eastAsia="方正仿宋_GBK"/>
                <w:color w:val="0F1115"/>
                <w:kern w:val="0"/>
                <w:sz w:val="24"/>
                <w:szCs w:val="24"/>
              </w:rPr>
              <w:t>防护服装材料热防护性能测试装置</w:t>
            </w:r>
          </w:p>
        </w:tc>
        <w:tc>
          <w:tcPr>
            <w:tcW w:w="795" w:type="dxa"/>
            <w:vAlign w:val="center"/>
          </w:tcPr>
          <w:p w14:paraId="077EB38E">
            <w:pPr>
              <w:widowControl/>
              <w:spacing w:after="0" w:line="375" w:lineRule="atLeast"/>
              <w:jc w:val="center"/>
              <w:rPr>
                <w:rFonts w:ascii="Segoe UI" w:hAnsi="Segoe UI" w:eastAsia="方正仿宋_GBK" w:cs="Segoe UI"/>
                <w:color w:val="0F1115"/>
                <w:kern w:val="0"/>
                <w:sz w:val="24"/>
                <w:szCs w:val="24"/>
              </w:rPr>
            </w:pPr>
            <w:r>
              <w:rPr>
                <w:rFonts w:hint="eastAsia" w:ascii="Segoe UI" w:hAnsi="Segoe UI" w:eastAsia="方正仿宋_GBK" w:cs="Segoe UI"/>
                <w:color w:val="0F1115"/>
                <w:kern w:val="0"/>
                <w:sz w:val="24"/>
                <w:szCs w:val="24"/>
              </w:rPr>
              <w:t>序号</w:t>
            </w:r>
          </w:p>
        </w:tc>
        <w:tc>
          <w:tcPr>
            <w:tcW w:w="2466" w:type="dxa"/>
            <w:vAlign w:val="center"/>
          </w:tcPr>
          <w:p w14:paraId="22BB1193">
            <w:pPr>
              <w:widowControl/>
              <w:spacing w:after="0" w:line="375" w:lineRule="atLeast"/>
              <w:jc w:val="center"/>
              <w:rPr>
                <w:rFonts w:ascii="Segoe UI" w:hAnsi="Segoe UI" w:eastAsia="方正仿宋_GBK" w:cs="Segoe UI"/>
                <w:color w:val="0F1115"/>
                <w:kern w:val="0"/>
                <w:sz w:val="24"/>
                <w:szCs w:val="24"/>
              </w:rPr>
            </w:pPr>
            <w:r>
              <w:rPr>
                <w:rFonts w:hint="eastAsia" w:ascii="Segoe UI" w:hAnsi="Segoe UI" w:eastAsia="方正仿宋_GBK" w:cs="Segoe UI"/>
                <w:color w:val="0F1115"/>
                <w:kern w:val="0"/>
                <w:sz w:val="24"/>
                <w:szCs w:val="24"/>
              </w:rPr>
              <w:t>设备名称</w:t>
            </w:r>
          </w:p>
        </w:tc>
        <w:tc>
          <w:tcPr>
            <w:tcW w:w="1342" w:type="dxa"/>
            <w:vAlign w:val="center"/>
          </w:tcPr>
          <w:p w14:paraId="7D9DF6B6">
            <w:pPr>
              <w:widowControl/>
              <w:spacing w:after="0" w:line="375" w:lineRule="atLeast"/>
              <w:jc w:val="center"/>
              <w:rPr>
                <w:rFonts w:ascii="Segoe UI" w:hAnsi="Segoe UI" w:eastAsia="方正仿宋_GBK" w:cs="Segoe UI"/>
                <w:color w:val="0F1115"/>
                <w:kern w:val="0"/>
                <w:sz w:val="24"/>
                <w:szCs w:val="24"/>
              </w:rPr>
            </w:pPr>
            <w:r>
              <w:rPr>
                <w:rFonts w:hint="eastAsia" w:ascii="Segoe UI" w:hAnsi="Segoe UI" w:eastAsia="方正仿宋_GBK" w:cs="Segoe UI"/>
                <w:color w:val="0F1115"/>
                <w:kern w:val="0"/>
                <w:sz w:val="24"/>
                <w:szCs w:val="24"/>
              </w:rPr>
              <w:t>数量（套）</w:t>
            </w:r>
          </w:p>
        </w:tc>
        <w:tc>
          <w:tcPr>
            <w:tcW w:w="1757" w:type="dxa"/>
            <w:vAlign w:val="center"/>
          </w:tcPr>
          <w:p w14:paraId="3B559FE3">
            <w:pPr>
              <w:widowControl/>
              <w:spacing w:after="0" w:line="375" w:lineRule="atLeast"/>
              <w:jc w:val="center"/>
              <w:rPr>
                <w:rFonts w:ascii="Segoe UI" w:hAnsi="Segoe UI" w:eastAsia="方正仿宋_GBK" w:cs="Segoe UI"/>
                <w:color w:val="0F1115"/>
                <w:kern w:val="0"/>
                <w:sz w:val="24"/>
                <w:szCs w:val="24"/>
              </w:rPr>
            </w:pPr>
            <w:r>
              <w:rPr>
                <w:rFonts w:hint="eastAsia" w:ascii="Segoe UI" w:hAnsi="Segoe UI" w:eastAsia="方正仿宋_GBK" w:cs="Segoe UI"/>
                <w:color w:val="0F1115"/>
                <w:kern w:val="0"/>
                <w:sz w:val="24"/>
                <w:szCs w:val="24"/>
              </w:rPr>
              <w:t>预算（万元）</w:t>
            </w:r>
          </w:p>
        </w:tc>
        <w:tc>
          <w:tcPr>
            <w:tcW w:w="1669" w:type="dxa"/>
            <w:vAlign w:val="center"/>
          </w:tcPr>
          <w:p w14:paraId="5EE39324">
            <w:pPr>
              <w:widowControl/>
              <w:spacing w:after="0" w:line="375" w:lineRule="atLeast"/>
              <w:jc w:val="center"/>
              <w:rPr>
                <w:rFonts w:hint="eastAsia" w:ascii="Segoe UI" w:hAnsi="Segoe UI" w:eastAsia="方正仿宋_GBK" w:cs="Segoe UI"/>
                <w:color w:val="0F1115"/>
                <w:kern w:val="0"/>
                <w:sz w:val="24"/>
                <w:szCs w:val="24"/>
                <w:lang w:eastAsia="zh-CN"/>
              </w:rPr>
            </w:pPr>
            <w:r>
              <w:rPr>
                <w:rFonts w:hint="eastAsia" w:ascii="Segoe UI" w:hAnsi="Segoe UI" w:eastAsia="方正仿宋_GBK" w:cs="Segoe UI"/>
                <w:color w:val="0F1115"/>
                <w:kern w:val="0"/>
                <w:sz w:val="24"/>
                <w:szCs w:val="24"/>
                <w:lang w:val="en-US" w:eastAsia="zh-CN"/>
              </w:rPr>
              <w:t>总价</w:t>
            </w:r>
            <w:r>
              <w:rPr>
                <w:rFonts w:hint="eastAsia" w:ascii="Segoe UI" w:hAnsi="Segoe UI" w:eastAsia="方正仿宋_GBK" w:cs="Segoe UI"/>
                <w:color w:val="0F1115"/>
                <w:kern w:val="0"/>
                <w:sz w:val="24"/>
                <w:szCs w:val="24"/>
              </w:rPr>
              <w:t>（万元）</w:t>
            </w:r>
          </w:p>
        </w:tc>
      </w:tr>
      <w:tr w14:paraId="34D55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564" w:type="dxa"/>
            <w:vMerge w:val="continue"/>
            <w:vAlign w:val="center"/>
          </w:tcPr>
          <w:p w14:paraId="201EB20E">
            <w:pPr>
              <w:widowControl/>
              <w:spacing w:after="0" w:line="375" w:lineRule="atLeast"/>
              <w:jc w:val="center"/>
              <w:rPr>
                <w:rFonts w:ascii="Times New Roman" w:hAnsi="Times New Roman" w:eastAsia="方正仿宋_GBK"/>
                <w:color w:val="0F1115"/>
                <w:kern w:val="0"/>
                <w:sz w:val="24"/>
                <w:szCs w:val="24"/>
              </w:rPr>
            </w:pPr>
          </w:p>
        </w:tc>
        <w:tc>
          <w:tcPr>
            <w:tcW w:w="795" w:type="dxa"/>
            <w:vAlign w:val="center"/>
          </w:tcPr>
          <w:p w14:paraId="59DA9BC8">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1</w:t>
            </w:r>
          </w:p>
        </w:tc>
        <w:tc>
          <w:tcPr>
            <w:tcW w:w="2466" w:type="dxa"/>
            <w:vAlign w:val="center"/>
          </w:tcPr>
          <w:p w14:paraId="32971BCD">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耐对流热试验装置</w:t>
            </w:r>
          </w:p>
        </w:tc>
        <w:tc>
          <w:tcPr>
            <w:tcW w:w="1342" w:type="dxa"/>
            <w:vAlign w:val="center"/>
          </w:tcPr>
          <w:p w14:paraId="6A1260A3">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1</w:t>
            </w:r>
          </w:p>
        </w:tc>
        <w:tc>
          <w:tcPr>
            <w:tcW w:w="1757" w:type="dxa"/>
            <w:vAlign w:val="center"/>
          </w:tcPr>
          <w:p w14:paraId="7A514BAB">
            <w:pPr>
              <w:widowControl/>
              <w:spacing w:after="0" w:line="375" w:lineRule="atLeast"/>
              <w:jc w:val="center"/>
              <w:rPr>
                <w:rFonts w:hint="default" w:ascii="Times New Roman" w:hAnsi="Times New Roman" w:eastAsia="方正仿宋_GBK"/>
                <w:color w:val="0F1115"/>
                <w:kern w:val="0"/>
                <w:sz w:val="24"/>
                <w:szCs w:val="24"/>
                <w:lang w:val="en-US" w:eastAsia="zh-CN"/>
              </w:rPr>
            </w:pPr>
            <w:r>
              <w:rPr>
                <w:rFonts w:hint="eastAsia" w:ascii="Times New Roman" w:hAnsi="Times New Roman" w:eastAsia="方正仿宋_GBK"/>
                <w:color w:val="0F1115"/>
                <w:kern w:val="0"/>
                <w:sz w:val="24"/>
                <w:szCs w:val="24"/>
                <w:lang w:val="en-US" w:eastAsia="zh-CN"/>
              </w:rPr>
              <w:t>13.95</w:t>
            </w:r>
          </w:p>
        </w:tc>
        <w:tc>
          <w:tcPr>
            <w:tcW w:w="1669" w:type="dxa"/>
            <w:vMerge w:val="restart"/>
            <w:vAlign w:val="center"/>
          </w:tcPr>
          <w:p w14:paraId="748F673C">
            <w:pPr>
              <w:widowControl/>
              <w:spacing w:after="0" w:line="375" w:lineRule="atLeast"/>
              <w:jc w:val="center"/>
              <w:rPr>
                <w:rFonts w:hint="default" w:ascii="Times New Roman" w:hAnsi="Times New Roman" w:eastAsia="方正仿宋_GBK"/>
                <w:color w:val="0F1115"/>
                <w:kern w:val="0"/>
                <w:sz w:val="24"/>
                <w:szCs w:val="24"/>
                <w:lang w:val="en-US" w:eastAsia="zh-CN"/>
              </w:rPr>
            </w:pPr>
            <w:r>
              <w:rPr>
                <w:rFonts w:hint="eastAsia" w:ascii="Times New Roman" w:hAnsi="Times New Roman" w:eastAsia="方正仿宋_GBK"/>
                <w:color w:val="0F1115"/>
                <w:kern w:val="0"/>
                <w:sz w:val="24"/>
                <w:szCs w:val="24"/>
                <w:lang w:val="en-US" w:eastAsia="zh-CN"/>
              </w:rPr>
              <w:t>54.15</w:t>
            </w:r>
          </w:p>
        </w:tc>
      </w:tr>
      <w:tr w14:paraId="5CD18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564" w:type="dxa"/>
            <w:vMerge w:val="continue"/>
            <w:vAlign w:val="center"/>
          </w:tcPr>
          <w:p w14:paraId="0ECCCCDA">
            <w:pPr>
              <w:widowControl/>
              <w:spacing w:after="0" w:line="375" w:lineRule="atLeast"/>
              <w:jc w:val="center"/>
              <w:rPr>
                <w:rFonts w:ascii="Times New Roman" w:hAnsi="Times New Roman" w:eastAsia="方正仿宋_GBK"/>
                <w:color w:val="0F1115"/>
                <w:kern w:val="0"/>
                <w:sz w:val="24"/>
                <w:szCs w:val="24"/>
              </w:rPr>
            </w:pPr>
          </w:p>
        </w:tc>
        <w:tc>
          <w:tcPr>
            <w:tcW w:w="795" w:type="dxa"/>
            <w:vAlign w:val="center"/>
          </w:tcPr>
          <w:p w14:paraId="0CDABDE7">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2</w:t>
            </w:r>
          </w:p>
        </w:tc>
        <w:tc>
          <w:tcPr>
            <w:tcW w:w="2466" w:type="dxa"/>
            <w:vAlign w:val="center"/>
          </w:tcPr>
          <w:p w14:paraId="3EB3ED22">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压力传导热测试装置</w:t>
            </w:r>
          </w:p>
        </w:tc>
        <w:tc>
          <w:tcPr>
            <w:tcW w:w="1342" w:type="dxa"/>
            <w:vAlign w:val="center"/>
          </w:tcPr>
          <w:p w14:paraId="179CFD42">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1</w:t>
            </w:r>
          </w:p>
        </w:tc>
        <w:tc>
          <w:tcPr>
            <w:tcW w:w="1757" w:type="dxa"/>
            <w:vAlign w:val="center"/>
          </w:tcPr>
          <w:p w14:paraId="00CB93B0">
            <w:pPr>
              <w:spacing w:after="0" w:line="375" w:lineRule="atLeast"/>
              <w:jc w:val="center"/>
              <w:rPr>
                <w:rFonts w:hint="default" w:ascii="Times New Roman" w:hAnsi="Times New Roman" w:eastAsia="方正仿宋_GBK"/>
                <w:color w:val="0F1115"/>
                <w:kern w:val="0"/>
                <w:sz w:val="24"/>
                <w:szCs w:val="24"/>
                <w:lang w:val="en-US" w:eastAsia="zh-CN"/>
              </w:rPr>
            </w:pPr>
            <w:r>
              <w:rPr>
                <w:rFonts w:hint="eastAsia" w:ascii="Times New Roman" w:hAnsi="Times New Roman" w:eastAsia="方正仿宋_GBK"/>
                <w:color w:val="0F1115"/>
                <w:kern w:val="0"/>
                <w:sz w:val="24"/>
                <w:szCs w:val="24"/>
                <w:lang w:val="en-US" w:eastAsia="zh-CN"/>
              </w:rPr>
              <w:t>15.7</w:t>
            </w:r>
          </w:p>
        </w:tc>
        <w:tc>
          <w:tcPr>
            <w:tcW w:w="1669" w:type="dxa"/>
            <w:vMerge w:val="continue"/>
            <w:vAlign w:val="center"/>
          </w:tcPr>
          <w:p w14:paraId="1CED75EC">
            <w:pPr>
              <w:widowControl/>
              <w:spacing w:after="0" w:line="375" w:lineRule="atLeast"/>
              <w:jc w:val="center"/>
              <w:rPr>
                <w:rFonts w:ascii="Times New Roman" w:hAnsi="Times New Roman" w:eastAsia="方正仿宋_GBK"/>
                <w:color w:val="0F1115"/>
                <w:kern w:val="0"/>
                <w:sz w:val="24"/>
                <w:szCs w:val="24"/>
              </w:rPr>
            </w:pPr>
          </w:p>
        </w:tc>
      </w:tr>
      <w:tr w14:paraId="5D034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564" w:type="dxa"/>
            <w:vMerge w:val="continue"/>
            <w:vAlign w:val="center"/>
          </w:tcPr>
          <w:p w14:paraId="3738DBC6">
            <w:pPr>
              <w:widowControl/>
              <w:spacing w:after="0" w:line="375" w:lineRule="atLeast"/>
              <w:jc w:val="center"/>
              <w:rPr>
                <w:rFonts w:ascii="Times New Roman" w:hAnsi="Times New Roman" w:eastAsia="方正仿宋_GBK"/>
                <w:color w:val="0F1115"/>
                <w:kern w:val="0"/>
                <w:sz w:val="24"/>
                <w:szCs w:val="24"/>
              </w:rPr>
            </w:pPr>
          </w:p>
        </w:tc>
        <w:tc>
          <w:tcPr>
            <w:tcW w:w="795" w:type="dxa"/>
            <w:vAlign w:val="center"/>
          </w:tcPr>
          <w:p w14:paraId="04596DB3">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3</w:t>
            </w:r>
          </w:p>
        </w:tc>
        <w:tc>
          <w:tcPr>
            <w:tcW w:w="2466" w:type="dxa"/>
            <w:vAlign w:val="center"/>
          </w:tcPr>
          <w:p w14:paraId="75D22BF0">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织物能量储存测试仪</w:t>
            </w:r>
          </w:p>
        </w:tc>
        <w:tc>
          <w:tcPr>
            <w:tcW w:w="1342" w:type="dxa"/>
            <w:vAlign w:val="center"/>
          </w:tcPr>
          <w:p w14:paraId="1AEC9412">
            <w:pPr>
              <w:widowControl/>
              <w:spacing w:after="0" w:line="375" w:lineRule="atLeast"/>
              <w:jc w:val="center"/>
              <w:rPr>
                <w:rFonts w:ascii="Times New Roman" w:hAnsi="Times New Roman" w:eastAsia="方正仿宋_GBK"/>
                <w:color w:val="0F1115"/>
                <w:kern w:val="0"/>
                <w:sz w:val="24"/>
                <w:szCs w:val="24"/>
              </w:rPr>
            </w:pPr>
            <w:r>
              <w:rPr>
                <w:rFonts w:ascii="Times New Roman" w:hAnsi="Times New Roman" w:eastAsia="方正仿宋_GBK"/>
                <w:color w:val="0F1115"/>
                <w:kern w:val="0"/>
                <w:sz w:val="24"/>
                <w:szCs w:val="24"/>
              </w:rPr>
              <w:t>1</w:t>
            </w:r>
          </w:p>
        </w:tc>
        <w:tc>
          <w:tcPr>
            <w:tcW w:w="1757" w:type="dxa"/>
            <w:vAlign w:val="center"/>
          </w:tcPr>
          <w:p w14:paraId="72B3A2C7">
            <w:pPr>
              <w:widowControl/>
              <w:spacing w:after="0" w:line="375" w:lineRule="atLeast"/>
              <w:jc w:val="center"/>
              <w:rPr>
                <w:rFonts w:hint="default" w:ascii="Times New Roman" w:hAnsi="Times New Roman" w:eastAsia="方正仿宋_GBK"/>
                <w:color w:val="0F1115"/>
                <w:kern w:val="0"/>
                <w:sz w:val="24"/>
                <w:szCs w:val="24"/>
                <w:lang w:val="en-US" w:eastAsia="zh-CN"/>
              </w:rPr>
            </w:pPr>
            <w:r>
              <w:rPr>
                <w:rFonts w:hint="eastAsia" w:ascii="Times New Roman" w:hAnsi="Times New Roman" w:eastAsia="方正仿宋_GBK"/>
                <w:color w:val="0F1115"/>
                <w:kern w:val="0"/>
                <w:sz w:val="24"/>
                <w:szCs w:val="24"/>
                <w:lang w:val="en-US" w:eastAsia="zh-CN"/>
              </w:rPr>
              <w:t>24.5</w:t>
            </w:r>
          </w:p>
        </w:tc>
        <w:tc>
          <w:tcPr>
            <w:tcW w:w="1669" w:type="dxa"/>
            <w:vMerge w:val="continue"/>
            <w:vAlign w:val="center"/>
          </w:tcPr>
          <w:p w14:paraId="70789544">
            <w:pPr>
              <w:widowControl/>
              <w:spacing w:after="0" w:line="375" w:lineRule="atLeast"/>
              <w:jc w:val="center"/>
              <w:rPr>
                <w:rFonts w:ascii="Times New Roman" w:hAnsi="Times New Roman" w:eastAsia="方正仿宋_GBK"/>
                <w:color w:val="0F1115"/>
                <w:kern w:val="0"/>
                <w:sz w:val="24"/>
                <w:szCs w:val="24"/>
              </w:rPr>
            </w:pPr>
          </w:p>
        </w:tc>
      </w:tr>
    </w:tbl>
    <w:p w14:paraId="1A3745E4">
      <w:pPr>
        <w:spacing w:line="360" w:lineRule="auto"/>
        <w:ind w:firstLine="643" w:firstLineChars="200"/>
        <w:jc w:val="left"/>
        <w:rPr>
          <w:rFonts w:hint="eastAsia" w:ascii="方正小标宋简体" w:hAnsi="方正小标宋简体" w:eastAsia="方正小标宋简体" w:cs="方正小标宋简体"/>
          <w:b/>
          <w:sz w:val="32"/>
          <w:szCs w:val="32"/>
        </w:rPr>
      </w:pPr>
    </w:p>
    <w:p w14:paraId="3CAD1FA3">
      <w:pPr>
        <w:spacing w:line="360" w:lineRule="auto"/>
        <w:ind w:firstLine="640" w:firstLineChars="200"/>
        <w:jc w:val="left"/>
        <w:rPr>
          <w:rFonts w:hint="eastAsia" w:ascii="方正小标宋简体" w:hAnsi="方正小标宋简体" w:eastAsia="方正黑体_GBK" w:cs="方正小标宋简体"/>
          <w:bCs/>
          <w:sz w:val="32"/>
          <w:szCs w:val="32"/>
        </w:rPr>
      </w:pPr>
      <w:r>
        <w:rPr>
          <w:rFonts w:hint="eastAsia" w:ascii="方正小标宋简体" w:hAnsi="方正小标宋简体" w:eastAsia="方正黑体_GBK" w:cs="方正小标宋简体"/>
          <w:bCs/>
          <w:sz w:val="32"/>
          <w:szCs w:val="32"/>
        </w:rPr>
        <w:t>三、技术设备参数及功能要求</w:t>
      </w:r>
    </w:p>
    <w:p w14:paraId="58A37CCA">
      <w:pPr>
        <w:spacing w:line="360" w:lineRule="auto"/>
        <w:jc w:val="left"/>
        <w:rPr>
          <w:rFonts w:hint="eastAsia" w:ascii="方正小标宋简体" w:hAnsi="方正小标宋简体" w:eastAsia="方正仿宋_GBK" w:cs="方正小标宋简体"/>
          <w:b/>
          <w:sz w:val="32"/>
          <w:szCs w:val="32"/>
        </w:rPr>
      </w:pPr>
      <w:r>
        <w:rPr>
          <w:rFonts w:hint="eastAsia" w:ascii="方正小标宋简体" w:hAnsi="方正小标宋简体" w:eastAsia="方正仿宋_GBK" w:cs="方正小标宋简体"/>
          <w:b/>
          <w:sz w:val="32"/>
          <w:szCs w:val="32"/>
        </w:rPr>
        <w:t>（一）耐对流热试验装置</w:t>
      </w:r>
    </w:p>
    <w:p w14:paraId="49065FD6">
      <w:pPr>
        <w:pStyle w:val="19"/>
        <w:rPr>
          <w:rFonts w:hint="eastAsia"/>
          <w:sz w:val="28"/>
          <w:szCs w:val="28"/>
        </w:rPr>
      </w:pPr>
      <w:r>
        <w:rPr>
          <w:rFonts w:hint="eastAsia"/>
          <w:sz w:val="28"/>
          <w:szCs w:val="28"/>
        </w:rPr>
        <w:t>1、设备由燃烧器、耐热遮挡板、试件架、铜盘量热计、数据采集系统等组成；</w:t>
      </w:r>
    </w:p>
    <w:p w14:paraId="7B3B762F">
      <w:pPr>
        <w:pStyle w:val="19"/>
        <w:rPr>
          <w:rFonts w:hint="eastAsia"/>
          <w:sz w:val="28"/>
          <w:szCs w:val="28"/>
        </w:rPr>
      </w:pPr>
      <w:r>
        <w:rPr>
          <w:rFonts w:hint="eastAsia"/>
          <w:sz w:val="28"/>
          <w:szCs w:val="28"/>
        </w:rPr>
        <w:t>2、耐热遮挡板和试样夹持器通过电动装置运行，可自动控制；</w:t>
      </w:r>
    </w:p>
    <w:p w14:paraId="06255BCF">
      <w:pPr>
        <w:pStyle w:val="19"/>
        <w:rPr>
          <w:rFonts w:hint="eastAsia"/>
          <w:sz w:val="28"/>
          <w:szCs w:val="28"/>
        </w:rPr>
      </w:pPr>
      <w:r>
        <w:rPr>
          <w:rFonts w:hint="eastAsia"/>
          <w:sz w:val="28"/>
          <w:szCs w:val="28"/>
        </w:rPr>
        <w:t>3、燃烧器热辐射通量为80</w:t>
      </w:r>
      <w:r>
        <w:rPr>
          <w:rFonts w:hint="eastAsia"/>
          <w:sz w:val="28"/>
          <w:szCs w:val="28"/>
          <w:lang w:val="en-US" w:eastAsia="zh-CN"/>
        </w:rPr>
        <w:t>±2k</w:t>
      </w:r>
      <w:r>
        <w:rPr>
          <w:rFonts w:hint="eastAsia"/>
          <w:sz w:val="28"/>
          <w:szCs w:val="28"/>
        </w:rPr>
        <w:t>W/m2，对试样底部进行热辐射火焰冲击；</w:t>
      </w:r>
    </w:p>
    <w:p w14:paraId="30C9E1A2">
      <w:pPr>
        <w:pStyle w:val="19"/>
        <w:rPr>
          <w:rFonts w:hint="eastAsia"/>
          <w:sz w:val="28"/>
          <w:szCs w:val="28"/>
        </w:rPr>
      </w:pPr>
      <w:r>
        <w:rPr>
          <w:rFonts w:hint="eastAsia"/>
          <w:sz w:val="28"/>
          <w:szCs w:val="28"/>
        </w:rPr>
        <w:t>4、铜盘量热计安装于试样的顶部，实时记录试样背部温升变化；</w:t>
      </w:r>
    </w:p>
    <w:p w14:paraId="6BE42F0D">
      <w:pPr>
        <w:pStyle w:val="19"/>
        <w:rPr>
          <w:rFonts w:hint="eastAsia"/>
          <w:sz w:val="28"/>
          <w:szCs w:val="28"/>
        </w:rPr>
      </w:pPr>
      <w:r>
        <w:rPr>
          <w:rFonts w:hint="eastAsia"/>
          <w:sz w:val="28"/>
          <w:szCs w:val="28"/>
        </w:rPr>
        <w:t>5、配备ISO 9151专用铜量热计，量热计精度±3%F.S，用于检测试样背部温升变化；</w:t>
      </w:r>
    </w:p>
    <w:p w14:paraId="1C7FF78B">
      <w:pPr>
        <w:pStyle w:val="19"/>
        <w:rPr>
          <w:rFonts w:hint="eastAsia"/>
          <w:sz w:val="28"/>
          <w:szCs w:val="28"/>
          <w:lang w:eastAsia="zh-CN"/>
        </w:rPr>
      </w:pPr>
      <w:r>
        <w:rPr>
          <w:rFonts w:hint="eastAsia"/>
          <w:sz w:val="28"/>
          <w:szCs w:val="28"/>
        </w:rPr>
        <w:t>*6、专用铜量热计</w:t>
      </w:r>
      <w:r>
        <w:rPr>
          <w:rFonts w:hint="eastAsia"/>
          <w:sz w:val="28"/>
          <w:szCs w:val="28"/>
          <w:lang w:val="en-US" w:eastAsia="zh-CN"/>
        </w:rPr>
        <w:t>数量为2</w:t>
      </w:r>
      <w:r>
        <w:rPr>
          <w:rFonts w:hint="eastAsia"/>
          <w:sz w:val="28"/>
          <w:szCs w:val="28"/>
        </w:rPr>
        <w:t>个：</w:t>
      </w:r>
      <w:r>
        <w:rPr>
          <w:rFonts w:hint="eastAsia"/>
          <w:sz w:val="28"/>
          <w:szCs w:val="28"/>
          <w:lang w:val="en-US" w:eastAsia="zh-CN"/>
        </w:rPr>
        <w:t>1个</w:t>
      </w:r>
      <w:r>
        <w:rPr>
          <w:rFonts w:hint="eastAsia"/>
          <w:sz w:val="28"/>
          <w:szCs w:val="28"/>
        </w:rPr>
        <w:t>用于测试，</w:t>
      </w:r>
      <w:r>
        <w:rPr>
          <w:rFonts w:hint="eastAsia"/>
          <w:sz w:val="28"/>
          <w:szCs w:val="28"/>
          <w:lang w:val="en-US" w:eastAsia="zh-CN"/>
        </w:rPr>
        <w:t>1</w:t>
      </w:r>
      <w:r>
        <w:rPr>
          <w:rFonts w:hint="eastAsia"/>
          <w:sz w:val="28"/>
          <w:szCs w:val="28"/>
        </w:rPr>
        <w:t>个用于校准。校准量热计附带所投热通量传感器由国家级法定计量技术机构出具的热通量校准证书 1 份，校准机构须具备对应项目计量授权或 CNAS 认可</w:t>
      </w:r>
      <w:r>
        <w:rPr>
          <w:rFonts w:hint="eastAsia"/>
          <w:sz w:val="28"/>
          <w:szCs w:val="28"/>
          <w:lang w:eastAsia="zh-CN"/>
        </w:rPr>
        <w:t>；</w:t>
      </w:r>
    </w:p>
    <w:p w14:paraId="1D13901D">
      <w:pPr>
        <w:pStyle w:val="19"/>
        <w:rPr>
          <w:rFonts w:hint="eastAsia"/>
          <w:sz w:val="28"/>
          <w:szCs w:val="28"/>
        </w:rPr>
      </w:pPr>
      <w:r>
        <w:rPr>
          <w:rFonts w:hint="eastAsia"/>
          <w:sz w:val="28"/>
          <w:szCs w:val="28"/>
        </w:rPr>
        <w:t>*7、铜盘量热计采用</w:t>
      </w:r>
      <w:r>
        <w:rPr>
          <w:rFonts w:hint="eastAsia"/>
          <w:sz w:val="28"/>
          <w:szCs w:val="28"/>
          <w:lang w:val="en-US" w:eastAsia="zh-CN"/>
        </w:rPr>
        <w:t>高品质</w:t>
      </w:r>
      <w:r>
        <w:rPr>
          <w:rFonts w:hint="eastAsia"/>
          <w:sz w:val="28"/>
          <w:szCs w:val="28"/>
        </w:rPr>
        <w:t>无氧超导铜制造，确保比热容稳定</w:t>
      </w:r>
      <w:r>
        <w:rPr>
          <w:rFonts w:hint="eastAsia"/>
          <w:sz w:val="28"/>
          <w:szCs w:val="28"/>
          <w:lang w:eastAsia="zh-CN"/>
        </w:rPr>
        <w:t>，</w:t>
      </w:r>
      <w:r>
        <w:rPr>
          <w:rFonts w:hint="eastAsia"/>
          <w:sz w:val="28"/>
          <w:szCs w:val="28"/>
        </w:rPr>
        <w:t>提供量热计实验室维护教程1份；</w:t>
      </w:r>
    </w:p>
    <w:p w14:paraId="34B2779C">
      <w:pPr>
        <w:pStyle w:val="19"/>
        <w:rPr>
          <w:rFonts w:hint="eastAsia"/>
          <w:sz w:val="28"/>
          <w:szCs w:val="28"/>
        </w:rPr>
      </w:pPr>
      <w:r>
        <w:rPr>
          <w:rFonts w:hint="eastAsia"/>
          <w:sz w:val="28"/>
          <w:szCs w:val="28"/>
        </w:rPr>
        <w:t>*8、配备铜盘量热计风冷冷却装置，可极大缩短测试时间，方便量热计快速降温以进入下一次测试；</w:t>
      </w:r>
    </w:p>
    <w:p w14:paraId="2C7242F6">
      <w:pPr>
        <w:pStyle w:val="19"/>
        <w:rPr>
          <w:rFonts w:hint="eastAsia"/>
          <w:sz w:val="28"/>
          <w:szCs w:val="28"/>
        </w:rPr>
      </w:pPr>
      <w:r>
        <w:rPr>
          <w:rFonts w:hint="eastAsia"/>
          <w:sz w:val="28"/>
          <w:szCs w:val="28"/>
        </w:rPr>
        <w:t>9、数据采集卡采样频率</w:t>
      </w:r>
      <w:r>
        <w:rPr>
          <w:rFonts w:hint="eastAsia"/>
          <w:sz w:val="28"/>
          <w:szCs w:val="28"/>
          <w:lang w:val="en-US" w:eastAsia="zh-CN"/>
        </w:rPr>
        <w:t>≥</w:t>
      </w:r>
      <w:r>
        <w:rPr>
          <w:rFonts w:hint="eastAsia"/>
          <w:sz w:val="28"/>
          <w:szCs w:val="28"/>
        </w:rPr>
        <w:t>20 HZ；</w:t>
      </w:r>
    </w:p>
    <w:p w14:paraId="06C6F51B">
      <w:pPr>
        <w:pStyle w:val="19"/>
        <w:rPr>
          <w:rFonts w:hint="eastAsia"/>
          <w:sz w:val="28"/>
          <w:szCs w:val="28"/>
        </w:rPr>
      </w:pPr>
      <w:r>
        <w:rPr>
          <w:rFonts w:hint="eastAsia"/>
          <w:sz w:val="28"/>
          <w:szCs w:val="28"/>
        </w:rPr>
        <w:t>10、自动记录铜盘量热计从25℃升</w:t>
      </w:r>
      <w:r>
        <w:rPr>
          <w:rFonts w:hint="eastAsia"/>
          <w:sz w:val="28"/>
          <w:szCs w:val="28"/>
          <w:lang w:val="en-US" w:eastAsia="zh-CN"/>
        </w:rPr>
        <w:t>温</w:t>
      </w:r>
      <w:r>
        <w:rPr>
          <w:rFonts w:hint="eastAsia"/>
          <w:sz w:val="28"/>
          <w:szCs w:val="28"/>
        </w:rPr>
        <w:t>12℃和24℃所需的时间</w:t>
      </w:r>
      <w:r>
        <w:rPr>
          <w:rFonts w:hint="eastAsia"/>
          <w:sz w:val="28"/>
          <w:szCs w:val="28"/>
          <w:lang w:eastAsia="zh-CN"/>
        </w:rPr>
        <w:t>，</w:t>
      </w:r>
      <w:r>
        <w:rPr>
          <w:rFonts w:hint="eastAsia"/>
          <w:sz w:val="28"/>
          <w:szCs w:val="28"/>
        </w:rPr>
        <w:t>自动记录三次测试时间并计算平均值，作为热传递指数HTI；</w:t>
      </w:r>
    </w:p>
    <w:p w14:paraId="1DE6231F">
      <w:pPr>
        <w:pStyle w:val="19"/>
        <w:rPr>
          <w:rFonts w:hint="eastAsia"/>
          <w:sz w:val="28"/>
          <w:szCs w:val="28"/>
          <w:lang w:eastAsia="zh-CN"/>
        </w:rPr>
      </w:pPr>
      <w:r>
        <w:rPr>
          <w:rFonts w:hint="eastAsia"/>
          <w:sz w:val="28"/>
          <w:szCs w:val="28"/>
        </w:rPr>
        <w:t>*1</w:t>
      </w:r>
      <w:r>
        <w:rPr>
          <w:rFonts w:hint="eastAsia"/>
          <w:sz w:val="28"/>
          <w:szCs w:val="28"/>
          <w:lang w:val="en-US" w:eastAsia="zh-CN"/>
        </w:rPr>
        <w:t>1</w:t>
      </w:r>
      <w:r>
        <w:rPr>
          <w:rFonts w:hint="eastAsia"/>
          <w:sz w:val="28"/>
          <w:szCs w:val="28"/>
        </w:rPr>
        <w:t>、触屏控制，可自动对铜盘量热计热流密度进行校正，并实时显示热流曲线及HTI值（提供有效测试界面、测试曲线、测试数据等照片）</w:t>
      </w:r>
      <w:r>
        <w:rPr>
          <w:rFonts w:hint="eastAsia"/>
          <w:sz w:val="28"/>
          <w:szCs w:val="28"/>
          <w:lang w:eastAsia="zh-CN"/>
        </w:rPr>
        <w:t>；</w:t>
      </w:r>
    </w:p>
    <w:p w14:paraId="741154E3">
      <w:pPr>
        <w:pStyle w:val="19"/>
        <w:rPr>
          <w:rFonts w:hint="eastAsia"/>
          <w:sz w:val="28"/>
          <w:szCs w:val="28"/>
          <w:lang w:eastAsia="zh-CN"/>
        </w:rPr>
      </w:pPr>
      <w:r>
        <w:rPr>
          <w:rFonts w:hint="eastAsia"/>
          <w:sz w:val="28"/>
          <w:szCs w:val="28"/>
        </w:rPr>
        <w:t>1</w:t>
      </w:r>
      <w:r>
        <w:rPr>
          <w:rFonts w:hint="eastAsia"/>
          <w:sz w:val="28"/>
          <w:szCs w:val="28"/>
          <w:lang w:val="en-US" w:eastAsia="zh-CN"/>
        </w:rPr>
        <w:t>2</w:t>
      </w:r>
      <w:r>
        <w:rPr>
          <w:rFonts w:hint="eastAsia"/>
          <w:sz w:val="28"/>
          <w:szCs w:val="28"/>
          <w:lang w:eastAsia="zh-CN"/>
        </w:rPr>
        <w:t>、</w:t>
      </w:r>
      <w:r>
        <w:rPr>
          <w:rFonts w:hint="eastAsia"/>
          <w:sz w:val="28"/>
          <w:szCs w:val="28"/>
          <w:lang w:val="en-US" w:eastAsia="zh-CN"/>
        </w:rPr>
        <w:t>满足</w:t>
      </w:r>
      <w:r>
        <w:rPr>
          <w:rFonts w:hint="eastAsia"/>
          <w:sz w:val="28"/>
          <w:szCs w:val="28"/>
        </w:rPr>
        <w:t>ISO 9151:2016；EN 367:1992；ISO 11612:2015</w:t>
      </w:r>
      <w:r>
        <w:rPr>
          <w:rFonts w:hint="eastAsia"/>
          <w:sz w:val="28"/>
          <w:szCs w:val="28"/>
          <w:lang w:val="en-US" w:eastAsia="zh-CN"/>
        </w:rPr>
        <w:t>等</w:t>
      </w:r>
      <w:r>
        <w:rPr>
          <w:rFonts w:hint="eastAsia"/>
          <w:sz w:val="28"/>
          <w:szCs w:val="28"/>
        </w:rPr>
        <w:t>标准</w:t>
      </w:r>
      <w:r>
        <w:rPr>
          <w:rFonts w:hint="eastAsia"/>
          <w:sz w:val="28"/>
          <w:szCs w:val="28"/>
          <w:lang w:val="en-US" w:eastAsia="zh-CN"/>
        </w:rPr>
        <w:t>测试方法要求；</w:t>
      </w:r>
    </w:p>
    <w:p w14:paraId="248C5816">
      <w:pPr>
        <w:pStyle w:val="19"/>
        <w:rPr>
          <w:rFonts w:hint="eastAsia"/>
          <w:sz w:val="28"/>
          <w:szCs w:val="28"/>
        </w:rPr>
      </w:pPr>
      <w:r>
        <w:rPr>
          <w:rFonts w:hint="eastAsia"/>
          <w:sz w:val="28"/>
          <w:szCs w:val="28"/>
        </w:rPr>
        <w:t>*1</w:t>
      </w:r>
      <w:r>
        <w:rPr>
          <w:rFonts w:hint="eastAsia"/>
          <w:sz w:val="28"/>
          <w:szCs w:val="28"/>
          <w:lang w:val="en-US" w:eastAsia="zh-CN"/>
        </w:rPr>
        <w:t>3</w:t>
      </w:r>
      <w:r>
        <w:rPr>
          <w:rFonts w:hint="eastAsia"/>
          <w:sz w:val="28"/>
          <w:szCs w:val="28"/>
        </w:rPr>
        <w:t>、提供</w:t>
      </w:r>
      <w:r>
        <w:rPr>
          <w:rFonts w:hint="eastAsia"/>
          <w:sz w:val="28"/>
          <w:szCs w:val="28"/>
          <w:lang w:val="en-US" w:eastAsia="zh-CN"/>
        </w:rPr>
        <w:t>针对不同款式消防服</w:t>
      </w:r>
      <w:r>
        <w:rPr>
          <w:rFonts w:hint="eastAsia"/>
          <w:sz w:val="28"/>
          <w:szCs w:val="28"/>
        </w:rPr>
        <w:t>面料</w:t>
      </w:r>
      <w:r>
        <w:rPr>
          <w:rFonts w:hint="eastAsia"/>
          <w:sz w:val="28"/>
          <w:szCs w:val="28"/>
          <w:lang w:eastAsia="zh-CN"/>
        </w:rPr>
        <w:t>的</w:t>
      </w:r>
      <w:r>
        <w:rPr>
          <w:rFonts w:hint="eastAsia"/>
          <w:sz w:val="28"/>
          <w:szCs w:val="28"/>
        </w:rPr>
        <w:t>测试数据</w:t>
      </w:r>
      <w:r>
        <w:rPr>
          <w:rFonts w:hint="eastAsia"/>
          <w:sz w:val="28"/>
          <w:szCs w:val="28"/>
          <w:lang w:val="en-US" w:eastAsia="zh-CN"/>
        </w:rPr>
        <w:t>对比</w:t>
      </w:r>
      <w:r>
        <w:rPr>
          <w:rFonts w:hint="eastAsia"/>
          <w:sz w:val="28"/>
          <w:szCs w:val="28"/>
          <w:lang w:eastAsia="zh-CN"/>
        </w:rPr>
        <w:t>的</w:t>
      </w:r>
      <w:r>
        <w:rPr>
          <w:rFonts w:hint="eastAsia"/>
          <w:sz w:val="28"/>
          <w:szCs w:val="28"/>
          <w:lang w:val="en-US" w:eastAsia="zh-CN"/>
        </w:rPr>
        <w:t>图文资料</w:t>
      </w:r>
      <w:r>
        <w:rPr>
          <w:rFonts w:hint="eastAsia"/>
          <w:sz w:val="28"/>
          <w:szCs w:val="28"/>
          <w:lang w:eastAsia="zh-CN"/>
        </w:rPr>
        <w:t>（</w:t>
      </w:r>
      <w:r>
        <w:rPr>
          <w:rFonts w:hint="eastAsia"/>
          <w:sz w:val="28"/>
          <w:szCs w:val="28"/>
          <w:lang w:val="en-US" w:eastAsia="zh-CN"/>
        </w:rPr>
        <w:t>包含仪器测试过程的测试曲线照片</w:t>
      </w:r>
      <w:r>
        <w:rPr>
          <w:rFonts w:hint="eastAsia"/>
          <w:sz w:val="28"/>
          <w:szCs w:val="28"/>
          <w:lang w:eastAsia="zh-CN"/>
        </w:rPr>
        <w:t>）。</w:t>
      </w:r>
    </w:p>
    <w:p w14:paraId="1CD14D2F">
      <w:pPr>
        <w:spacing w:line="360" w:lineRule="auto"/>
        <w:jc w:val="left"/>
      </w:pPr>
      <w:r>
        <w:rPr>
          <w:rFonts w:hint="eastAsia" w:ascii="方正小标宋简体" w:hAnsi="方正小标宋简体" w:eastAsia="方正仿宋_GBK" w:cs="方正小标宋简体"/>
          <w:b/>
          <w:sz w:val="32"/>
          <w:szCs w:val="32"/>
        </w:rPr>
        <w:t>（二）压力传导热测试装置</w:t>
      </w:r>
    </w:p>
    <w:p w14:paraId="0EFCE0A4">
      <w:pPr>
        <w:widowControl/>
        <w:shd w:val="clear" w:color="auto" w:fill="FFFFFF"/>
        <w:spacing w:line="360" w:lineRule="auto"/>
        <w:jc w:val="left"/>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1、采用8"×8"（约20.3cm×20.3cm）铜精制平板，热传导更加均匀，可以加热温度到371±1.5℃；</w:t>
      </w:r>
    </w:p>
    <w:p w14:paraId="1642BBBD">
      <w:pPr>
        <w:widowControl/>
        <w:shd w:val="clear" w:color="auto" w:fill="FFFFFF"/>
        <w:spacing w:line="360" w:lineRule="auto"/>
        <w:jc w:val="left"/>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2、自动计算疼痛时间和二级烧伤时间；</w:t>
      </w:r>
    </w:p>
    <w:p w14:paraId="1928F211">
      <w:pPr>
        <w:widowControl/>
        <w:shd w:val="clear" w:color="auto" w:fill="FFFFFF"/>
        <w:spacing w:line="360" w:lineRule="auto"/>
        <w:jc w:val="left"/>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3、自动测试操作：测试时样品自动加载到测试板表面并压上传感器。测试结束时传感器升起，样品自动脱离测试板，精确测量并保证操作者安全；</w:t>
      </w:r>
    </w:p>
    <w:p w14:paraId="52DB36B0">
      <w:pPr>
        <w:widowControl/>
        <w:shd w:val="clear" w:color="auto" w:fill="FFFFFF"/>
        <w:spacing w:line="360" w:lineRule="auto"/>
        <w:jc w:val="left"/>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4、样品加载压力为3kpa±0.1kpa，并可调节；</w:t>
      </w:r>
    </w:p>
    <w:p w14:paraId="7DBFC509">
      <w:pPr>
        <w:widowControl/>
        <w:shd w:val="clear" w:color="auto" w:fill="FFFFFF"/>
        <w:spacing w:line="360" w:lineRule="auto"/>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5、样品尺寸：多种样品安装板，可测试6"×6"（15cm×15cm）、最大厚度2"（5cm）的织物、手套等样品，易于清洁或更换；</w:t>
      </w:r>
    </w:p>
    <w:p w14:paraId="7491083E">
      <w:pPr>
        <w:widowControl/>
        <w:shd w:val="clear" w:color="auto" w:fill="FFFFFF"/>
        <w:spacing w:line="360" w:lineRule="auto"/>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6、样品架由程序电子自动控制，可精确控制热源的曝光、接触时间和测试顺序，提高测试重复性；</w:t>
      </w:r>
    </w:p>
    <w:p w14:paraId="0C5AC902">
      <w:pPr>
        <w:widowControl/>
        <w:shd w:val="clear" w:color="auto" w:fill="FFFFFF"/>
        <w:spacing w:line="360" w:lineRule="auto"/>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*7、具有电子降温台，测试完成后量热计可快速降温，缩短测试间隔，提高测试效率（提供有效证明材料）；</w:t>
      </w:r>
    </w:p>
    <w:p w14:paraId="60DDA964">
      <w:pPr>
        <w:tabs>
          <w:tab w:val="left" w:pos="360"/>
        </w:tabs>
        <w:spacing w:line="360" w:lineRule="auto"/>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*8、试验参数可以设置，提供标准测试曲线及数据报表（提供有效图文证明材料）；</w:t>
      </w:r>
    </w:p>
    <w:p w14:paraId="7C5BC70A">
      <w:pPr>
        <w:tabs>
          <w:tab w:val="left" w:pos="360"/>
        </w:tabs>
        <w:spacing w:line="360" w:lineRule="auto"/>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*9、具备疼痛时间、二级烧伤时间自动计算功能（提供有效图文证明材料）；</w:t>
      </w:r>
    </w:p>
    <w:p w14:paraId="5F7BA506">
      <w:pPr>
        <w:tabs>
          <w:tab w:val="left" w:pos="360"/>
        </w:tabs>
        <w:spacing w:line="360" w:lineRule="auto"/>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10、含有静音无油空气压缩机1台，专用</w:t>
      </w:r>
      <w:r>
        <w:rPr>
          <w:rFonts w:hint="eastAsia" w:ascii="方正仿宋_GBK" w:hAnsi="Times New Roman" w:eastAsia="方正仿宋_GBK" w:cs="Times New Roman"/>
          <w:bCs/>
          <w:kern w:val="2"/>
          <w:sz w:val="28"/>
          <w:szCs w:val="28"/>
          <w:lang w:val="zh-CN" w:eastAsia="zh-CN" w:bidi="ar-SA"/>
        </w:rPr>
        <w:t>铜量热计1个</w:t>
      </w:r>
      <w:r>
        <w:rPr>
          <w:rFonts w:hint="eastAsia" w:ascii="方正仿宋_GBK" w:hAnsi="Times New Roman" w:eastAsia="方正仿宋_GBK" w:cs="Times New Roman"/>
          <w:bCs/>
          <w:kern w:val="2"/>
          <w:sz w:val="28"/>
          <w:szCs w:val="28"/>
          <w:lang w:val="en-US" w:eastAsia="zh-CN" w:bidi="ar-SA"/>
        </w:rPr>
        <w:t>及其实验室维护教程1份</w:t>
      </w:r>
      <w:r>
        <w:rPr>
          <w:rFonts w:hint="eastAsia" w:ascii="方正仿宋_GBK" w:hAnsi="Times New Roman" w:eastAsia="方正仿宋_GBK" w:cs="Times New Roman"/>
          <w:bCs/>
          <w:kern w:val="2"/>
          <w:sz w:val="28"/>
          <w:szCs w:val="28"/>
          <w:lang w:val="zh-CN" w:eastAsia="zh-CN" w:bidi="ar-SA"/>
        </w:rPr>
        <w:t>；</w:t>
      </w:r>
    </w:p>
    <w:p w14:paraId="6A87495E">
      <w:pPr>
        <w:tabs>
          <w:tab w:val="left" w:pos="360"/>
        </w:tabs>
        <w:spacing w:line="360" w:lineRule="auto"/>
        <w:rPr>
          <w:rFonts w:hint="eastAsia" w:ascii="方正仿宋_GBK" w:hAnsi="Times New Roman" w:eastAsia="方正仿宋_GBK" w:cs="Times New Roman"/>
          <w:bCs/>
          <w:kern w:val="2"/>
          <w:sz w:val="28"/>
          <w:szCs w:val="28"/>
          <w:lang w:val="en-US" w:eastAsia="zh-CN" w:bidi="ar-SA"/>
        </w:rPr>
      </w:pPr>
      <w:r>
        <w:rPr>
          <w:rFonts w:hint="eastAsia" w:ascii="方正仿宋_GBK" w:hAnsi="Times New Roman" w:eastAsia="方正仿宋_GBK" w:cs="Times New Roman"/>
          <w:bCs/>
          <w:kern w:val="2"/>
          <w:sz w:val="28"/>
          <w:szCs w:val="28"/>
          <w:lang w:val="en-US" w:eastAsia="zh-CN" w:bidi="ar-SA"/>
        </w:rPr>
        <w:t>*11、提供所投</w:t>
      </w:r>
      <w:r>
        <w:rPr>
          <w:rFonts w:hint="eastAsia" w:ascii="方正仿宋_GBK" w:hAnsi="Times New Roman" w:eastAsia="方正仿宋_GBK" w:cs="Times New Roman"/>
          <w:bCs/>
          <w:kern w:val="2"/>
          <w:sz w:val="28"/>
          <w:szCs w:val="28"/>
          <w:lang w:val="zh-CN" w:eastAsia="zh-CN" w:bidi="ar-SA"/>
        </w:rPr>
        <w:t>量热计</w:t>
      </w:r>
      <w:r>
        <w:rPr>
          <w:rFonts w:hint="eastAsia" w:ascii="方正仿宋_GBK" w:hAnsi="Times New Roman" w:eastAsia="方正仿宋_GBK" w:cs="Times New Roman"/>
          <w:bCs/>
          <w:kern w:val="2"/>
          <w:sz w:val="28"/>
          <w:szCs w:val="28"/>
          <w:lang w:val="en-US" w:eastAsia="zh-CN" w:bidi="ar-SA"/>
        </w:rPr>
        <w:t>的国家级法定计量技术机构出具的热通量校准证书 1 份；校准机构须具备对应项目计量授权或 CNAS 认可（投标文件中提供符合要求的校准证书案例）；</w:t>
      </w:r>
    </w:p>
    <w:p w14:paraId="4461FE70">
      <w:pPr>
        <w:pStyle w:val="19"/>
        <w:rPr>
          <w:rFonts w:hint="eastAsia"/>
          <w:sz w:val="28"/>
          <w:szCs w:val="28"/>
          <w:lang w:val="en-US" w:eastAsia="zh-CN"/>
        </w:rPr>
      </w:pPr>
      <w:r>
        <w:rPr>
          <w:rFonts w:hint="eastAsia" w:ascii="方正仿宋_GBK" w:hAnsi="Times New Roman" w:eastAsia="方正仿宋_GBK" w:cs="Times New Roman"/>
          <w:bCs/>
          <w:kern w:val="2"/>
          <w:sz w:val="28"/>
          <w:szCs w:val="28"/>
          <w:lang w:val="en-US" w:eastAsia="zh-CN" w:bidi="ar-SA"/>
        </w:rPr>
        <w:t>1</w:t>
      </w:r>
      <w:r>
        <w:rPr>
          <w:rFonts w:hint="eastAsia" w:cs="Times New Roman"/>
          <w:bCs/>
          <w:kern w:val="2"/>
          <w:sz w:val="28"/>
          <w:szCs w:val="28"/>
          <w:lang w:val="en-US" w:eastAsia="zh-CN" w:bidi="ar-SA"/>
        </w:rPr>
        <w:t>2</w:t>
      </w:r>
      <w:r>
        <w:rPr>
          <w:rFonts w:hint="eastAsia" w:ascii="方正仿宋_GBK" w:hAnsi="Times New Roman" w:eastAsia="方正仿宋_GBK" w:cs="Times New Roman"/>
          <w:bCs/>
          <w:kern w:val="2"/>
          <w:sz w:val="28"/>
          <w:szCs w:val="28"/>
          <w:lang w:val="en-US" w:eastAsia="zh-CN" w:bidi="ar-SA"/>
        </w:rPr>
        <w:t>、</w:t>
      </w:r>
      <w:r>
        <w:rPr>
          <w:rFonts w:hint="eastAsia"/>
          <w:sz w:val="28"/>
          <w:szCs w:val="28"/>
          <w:lang w:val="en-US" w:eastAsia="zh-CN"/>
        </w:rPr>
        <w:t>满足标准： ASTM F 1060、NFPA 1971、ANSI/ISEA 105-2016-5.3.3等；</w:t>
      </w:r>
    </w:p>
    <w:p w14:paraId="573C546F">
      <w:pPr>
        <w:pStyle w:val="19"/>
        <w:rPr>
          <w:rFonts w:hint="eastAsia"/>
          <w:sz w:val="28"/>
          <w:szCs w:val="28"/>
          <w:lang w:val="en-US" w:eastAsia="zh-CN"/>
        </w:rPr>
      </w:pPr>
      <w:r>
        <w:rPr>
          <w:rFonts w:hint="eastAsia"/>
          <w:sz w:val="28"/>
          <w:szCs w:val="28"/>
          <w:lang w:val="en-US" w:eastAsia="zh-CN"/>
        </w:rPr>
        <w:t>*13、提供针对不同款式消防服面料的测试数据对比的图文资料（包含仪器测试过程的测试曲线照片）。</w:t>
      </w:r>
    </w:p>
    <w:p w14:paraId="0059755E">
      <w:pPr>
        <w:spacing w:line="360" w:lineRule="auto"/>
        <w:jc w:val="left"/>
        <w:rPr>
          <w:rFonts w:hint="eastAsia" w:eastAsia="方正仿宋_GBK"/>
          <w:lang w:eastAsia="zh-CN"/>
        </w:rPr>
      </w:pPr>
      <w:r>
        <w:rPr>
          <w:rFonts w:hint="eastAsia" w:ascii="方正小标宋简体" w:hAnsi="方正小标宋简体" w:eastAsia="方正仿宋_GBK" w:cs="方正小标宋简体"/>
          <w:b/>
          <w:sz w:val="32"/>
          <w:szCs w:val="32"/>
        </w:rPr>
        <w:t>（三）织物能量储存测试仪</w:t>
      </w:r>
      <w:r>
        <w:rPr>
          <w:rFonts w:hint="eastAsia" w:ascii="方正小标宋简体" w:hAnsi="方正小标宋简体" w:eastAsia="方正仿宋_GBK" w:cs="方正小标宋简体"/>
          <w:b/>
          <w:sz w:val="32"/>
          <w:szCs w:val="32"/>
          <w:lang w:eastAsia="zh-CN"/>
        </w:rPr>
        <w:t>（</w:t>
      </w:r>
      <w:r>
        <w:rPr>
          <w:rFonts w:hint="eastAsia" w:ascii="方正小标宋简体" w:hAnsi="方正小标宋简体" w:eastAsia="方正仿宋_GBK" w:cs="方正小标宋简体"/>
          <w:b/>
          <w:sz w:val="32"/>
          <w:szCs w:val="32"/>
          <w:highlight w:val="yellow"/>
          <w:lang w:val="en-US" w:eastAsia="zh-CN"/>
        </w:rPr>
        <w:t>核心产品</w:t>
      </w:r>
      <w:r>
        <w:rPr>
          <w:rFonts w:hint="eastAsia" w:ascii="方正小标宋简体" w:hAnsi="方正小标宋简体" w:eastAsia="方正仿宋_GBK" w:cs="方正小标宋简体"/>
          <w:b/>
          <w:sz w:val="32"/>
          <w:szCs w:val="32"/>
          <w:lang w:eastAsia="zh-CN"/>
        </w:rPr>
        <w:t>）</w:t>
      </w:r>
    </w:p>
    <w:p w14:paraId="7B201DB0">
      <w:pPr>
        <w:pStyle w:val="19"/>
        <w:rPr>
          <w:rFonts w:hint="eastAsia"/>
          <w:sz w:val="28"/>
          <w:szCs w:val="28"/>
        </w:rPr>
      </w:pPr>
      <w:r>
        <w:rPr>
          <w:rFonts w:hint="eastAsia"/>
          <w:sz w:val="28"/>
          <w:szCs w:val="28"/>
        </w:rPr>
        <w:t>*</w:t>
      </w:r>
      <w:r>
        <w:rPr>
          <w:rFonts w:hint="eastAsia"/>
          <w:sz w:val="28"/>
          <w:szCs w:val="28"/>
          <w:lang w:val="en-US" w:eastAsia="zh-CN"/>
        </w:rPr>
        <w:t>1、</w:t>
      </w:r>
      <w:r>
        <w:rPr>
          <w:rFonts w:hint="eastAsia"/>
          <w:sz w:val="28"/>
          <w:szCs w:val="28"/>
        </w:rPr>
        <w:t>辐射热板可以调节从0～0.25cal/cm</w:t>
      </w:r>
      <w:r>
        <w:rPr>
          <w:rFonts w:hint="eastAsia"/>
          <w:sz w:val="28"/>
          <w:szCs w:val="28"/>
          <w:vertAlign w:val="superscript"/>
        </w:rPr>
        <w:t>2</w:t>
      </w:r>
      <w:r>
        <w:rPr>
          <w:rFonts w:hint="eastAsia"/>
          <w:sz w:val="28"/>
          <w:szCs w:val="28"/>
        </w:rPr>
        <w:t>·s（等效8.5±0.5 kW/m</w:t>
      </w:r>
      <w:r>
        <w:rPr>
          <w:rFonts w:hint="eastAsia"/>
          <w:sz w:val="28"/>
          <w:szCs w:val="28"/>
          <w:vertAlign w:val="superscript"/>
        </w:rPr>
        <w:t>2</w:t>
      </w:r>
      <w:r>
        <w:rPr>
          <w:rFonts w:hint="eastAsia"/>
          <w:sz w:val="28"/>
          <w:szCs w:val="28"/>
        </w:rPr>
        <w:t>标准测试条件）</w:t>
      </w:r>
      <w:r>
        <w:rPr>
          <w:rFonts w:hint="eastAsia"/>
          <w:sz w:val="28"/>
          <w:szCs w:val="28"/>
          <w:lang w:eastAsia="zh-CN"/>
        </w:rPr>
        <w:t>，产生的光谱密度符合真实火焰结构</w:t>
      </w:r>
      <w:r>
        <w:rPr>
          <w:rFonts w:hint="eastAsia"/>
          <w:sz w:val="28"/>
          <w:szCs w:val="28"/>
        </w:rPr>
        <w:t>；</w:t>
      </w:r>
    </w:p>
    <w:p w14:paraId="1A1FD044">
      <w:pPr>
        <w:pStyle w:val="19"/>
        <w:rPr>
          <w:rFonts w:hint="eastAsia"/>
          <w:sz w:val="28"/>
          <w:szCs w:val="28"/>
        </w:rPr>
      </w:pPr>
      <w:r>
        <w:rPr>
          <w:rFonts w:hint="eastAsia"/>
          <w:sz w:val="28"/>
          <w:szCs w:val="28"/>
          <w:lang w:val="en-US" w:eastAsia="zh-CN"/>
        </w:rPr>
        <w:t>2、</w:t>
      </w:r>
      <w:r>
        <w:rPr>
          <w:rFonts w:hint="eastAsia"/>
          <w:sz w:val="28"/>
          <w:szCs w:val="28"/>
        </w:rPr>
        <w:t>加热板可以选择两种加热模式：温度控制模式和热流量控制模式；</w:t>
      </w:r>
    </w:p>
    <w:p w14:paraId="518586C3">
      <w:pPr>
        <w:pStyle w:val="19"/>
        <w:rPr>
          <w:rFonts w:hint="eastAsia"/>
          <w:sz w:val="28"/>
          <w:szCs w:val="28"/>
        </w:rPr>
      </w:pPr>
      <w:r>
        <w:rPr>
          <w:rFonts w:hint="eastAsia"/>
          <w:sz w:val="28"/>
          <w:szCs w:val="28"/>
          <w:lang w:val="en-US" w:eastAsia="zh-CN"/>
        </w:rPr>
        <w:t>3、</w:t>
      </w:r>
      <w:r>
        <w:rPr>
          <w:rFonts w:hint="eastAsia"/>
          <w:sz w:val="28"/>
          <w:szCs w:val="28"/>
        </w:rPr>
        <w:t>冷却水</w:t>
      </w:r>
      <w:r>
        <w:rPr>
          <w:rFonts w:hint="eastAsia"/>
          <w:sz w:val="28"/>
          <w:szCs w:val="28"/>
          <w:lang w:eastAsia="zh-CN"/>
        </w:rPr>
        <w:t>的</w:t>
      </w:r>
      <w:r>
        <w:rPr>
          <w:rFonts w:hint="eastAsia"/>
          <w:sz w:val="28"/>
          <w:szCs w:val="28"/>
          <w:lang w:val="en-US" w:eastAsia="zh-CN"/>
        </w:rPr>
        <w:t>水温可</w:t>
      </w:r>
      <w:r>
        <w:rPr>
          <w:rFonts w:hint="eastAsia"/>
          <w:sz w:val="28"/>
          <w:szCs w:val="28"/>
        </w:rPr>
        <w:t>调节为32.5±1℃，流速为100mL/min或更大流量（可接受当地自来水）</w:t>
      </w:r>
      <w:r>
        <w:rPr>
          <w:rFonts w:hint="eastAsia"/>
          <w:sz w:val="28"/>
          <w:szCs w:val="28"/>
          <w:lang w:eastAsia="zh-CN"/>
        </w:rPr>
        <w:t>，</w:t>
      </w:r>
      <w:r>
        <w:rPr>
          <w:rFonts w:hint="eastAsia"/>
          <w:sz w:val="28"/>
          <w:szCs w:val="28"/>
          <w:lang w:val="en-US" w:eastAsia="zh-CN"/>
        </w:rPr>
        <w:t>水冷样品架由电子驱动，可以精确控制暴露在热源上的时间，</w:t>
      </w:r>
      <w:r>
        <w:rPr>
          <w:rFonts w:hint="eastAsia"/>
          <w:sz w:val="28"/>
          <w:szCs w:val="28"/>
        </w:rPr>
        <w:t>水冷式样品滑架支撑样品和铜热量计暴露感应器；</w:t>
      </w:r>
    </w:p>
    <w:p w14:paraId="46EB4FE0">
      <w:pPr>
        <w:pStyle w:val="19"/>
        <w:rPr>
          <w:rFonts w:hint="eastAsia"/>
          <w:sz w:val="28"/>
          <w:szCs w:val="28"/>
        </w:rPr>
      </w:pPr>
      <w:r>
        <w:rPr>
          <w:rFonts w:hint="eastAsia"/>
          <w:sz w:val="28"/>
          <w:szCs w:val="28"/>
          <w:lang w:val="en-US" w:eastAsia="zh-CN"/>
        </w:rPr>
        <w:t>4、</w:t>
      </w:r>
      <w:r>
        <w:rPr>
          <w:rFonts w:hint="eastAsia"/>
          <w:sz w:val="28"/>
          <w:szCs w:val="28"/>
        </w:rPr>
        <w:t>气动控制压缩系统</w:t>
      </w:r>
      <w:r>
        <w:rPr>
          <w:rFonts w:hint="eastAsia"/>
          <w:sz w:val="28"/>
          <w:szCs w:val="28"/>
          <w:lang w:eastAsia="zh-CN"/>
        </w:rPr>
        <w:t>（</w:t>
      </w:r>
      <w:r>
        <w:rPr>
          <w:rFonts w:hint="eastAsia"/>
          <w:sz w:val="28"/>
          <w:szCs w:val="28"/>
        </w:rPr>
        <w:t>压缩空气50-90PSI</w:t>
      </w:r>
      <w:r>
        <w:rPr>
          <w:rFonts w:hint="eastAsia"/>
          <w:sz w:val="28"/>
          <w:szCs w:val="28"/>
          <w:lang w:eastAsia="zh-CN"/>
        </w:rPr>
        <w:t>）：</w:t>
      </w:r>
      <w:r>
        <w:rPr>
          <w:rFonts w:hint="eastAsia"/>
          <w:sz w:val="28"/>
          <w:szCs w:val="28"/>
        </w:rPr>
        <w:t>样品的压载压力可以进行调节</w:t>
      </w:r>
      <w:r>
        <w:rPr>
          <w:rFonts w:hint="eastAsia"/>
          <w:sz w:val="28"/>
          <w:szCs w:val="28"/>
          <w:lang w:eastAsia="zh-CN"/>
        </w:rPr>
        <w:t>，</w:t>
      </w:r>
      <w:r>
        <w:rPr>
          <w:rFonts w:hint="eastAsia"/>
          <w:sz w:val="28"/>
          <w:szCs w:val="28"/>
        </w:rPr>
        <w:t>以1PSI的压力值压载面料；</w:t>
      </w:r>
    </w:p>
    <w:p w14:paraId="4C6422C9">
      <w:pPr>
        <w:pStyle w:val="19"/>
        <w:rPr>
          <w:rFonts w:hint="eastAsia"/>
          <w:sz w:val="28"/>
          <w:szCs w:val="28"/>
        </w:rPr>
      </w:pPr>
      <w:r>
        <w:rPr>
          <w:rFonts w:hint="eastAsia"/>
          <w:sz w:val="28"/>
          <w:szCs w:val="28"/>
          <w:lang w:val="en-US" w:eastAsia="zh-CN"/>
        </w:rPr>
        <w:t>5、</w:t>
      </w:r>
      <w:r>
        <w:rPr>
          <w:rFonts w:hint="eastAsia"/>
          <w:sz w:val="28"/>
          <w:szCs w:val="28"/>
        </w:rPr>
        <w:t>样品尺寸：6"×6"（15cm×15cm），可提供不同厚度垫片用于较小样品边缘压缩；</w:t>
      </w:r>
    </w:p>
    <w:p w14:paraId="6658B877">
      <w:pPr>
        <w:pStyle w:val="19"/>
        <w:rPr>
          <w:rFonts w:hint="eastAsia"/>
          <w:sz w:val="28"/>
          <w:szCs w:val="28"/>
        </w:rPr>
      </w:pPr>
      <w:r>
        <w:rPr>
          <w:rFonts w:hint="eastAsia"/>
          <w:sz w:val="28"/>
          <w:szCs w:val="28"/>
          <w:lang w:eastAsia="zh-CN"/>
        </w:rPr>
        <w:t>*</w:t>
      </w:r>
      <w:r>
        <w:rPr>
          <w:rFonts w:hint="eastAsia"/>
          <w:sz w:val="28"/>
          <w:szCs w:val="28"/>
          <w:lang w:val="en-US" w:eastAsia="zh-CN"/>
        </w:rPr>
        <w:t>6、</w:t>
      </w:r>
      <w:r>
        <w:rPr>
          <w:rFonts w:hint="eastAsia"/>
          <w:sz w:val="28"/>
          <w:szCs w:val="28"/>
        </w:rPr>
        <w:t>温度测量精度±0.1℃</w:t>
      </w:r>
      <w:r>
        <w:rPr>
          <w:rFonts w:hint="eastAsia"/>
          <w:sz w:val="28"/>
          <w:szCs w:val="28"/>
          <w:lang w:eastAsia="zh-CN"/>
        </w:rPr>
        <w:t>，</w:t>
      </w:r>
      <w:r>
        <w:rPr>
          <w:rFonts w:hint="eastAsia"/>
          <w:sz w:val="28"/>
          <w:szCs w:val="28"/>
        </w:rPr>
        <w:t>铜盘量热计测量精度 ±3% F.S，响应时间≤1秒</w:t>
      </w:r>
      <w:r>
        <w:rPr>
          <w:rFonts w:hint="eastAsia"/>
          <w:sz w:val="28"/>
          <w:szCs w:val="28"/>
          <w:lang w:eastAsia="zh-CN"/>
        </w:rPr>
        <w:t>，</w:t>
      </w:r>
      <w:r>
        <w:rPr>
          <w:rFonts w:hint="eastAsia"/>
          <w:sz w:val="28"/>
          <w:szCs w:val="28"/>
        </w:rPr>
        <w:t>量热计</w:t>
      </w:r>
      <w:r>
        <w:rPr>
          <w:rFonts w:hint="eastAsia"/>
          <w:sz w:val="28"/>
          <w:szCs w:val="28"/>
          <w:lang w:val="en-US" w:eastAsia="zh-CN"/>
        </w:rPr>
        <w:t>需要具备</w:t>
      </w:r>
      <w:r>
        <w:rPr>
          <w:rFonts w:hint="eastAsia"/>
          <w:sz w:val="28"/>
          <w:szCs w:val="28"/>
        </w:rPr>
        <w:t>中国计量院校准证书</w:t>
      </w:r>
      <w:r>
        <w:rPr>
          <w:rFonts w:hint="eastAsia"/>
          <w:sz w:val="28"/>
          <w:szCs w:val="28"/>
          <w:lang w:val="en-US" w:eastAsia="zh-CN"/>
        </w:rPr>
        <w:t>及其</w:t>
      </w:r>
      <w:r>
        <w:rPr>
          <w:rFonts w:hint="eastAsia"/>
          <w:sz w:val="28"/>
          <w:szCs w:val="28"/>
        </w:rPr>
        <w:t>实验室维护教程1份；</w:t>
      </w:r>
    </w:p>
    <w:p w14:paraId="46BCA428">
      <w:pPr>
        <w:pStyle w:val="19"/>
        <w:rPr>
          <w:rFonts w:hint="eastAsia"/>
          <w:sz w:val="28"/>
          <w:szCs w:val="28"/>
          <w:highlight w:val="yellow"/>
          <w:lang w:val="en-US" w:eastAsia="zh-CN"/>
        </w:rPr>
      </w:pPr>
      <w:r>
        <w:rPr>
          <w:rFonts w:hint="eastAsia" w:ascii="微软雅黑" w:hAnsi="微软雅黑" w:eastAsia="微软雅黑" w:cs="微软雅黑"/>
          <w:sz w:val="28"/>
          <w:szCs w:val="28"/>
          <w:highlight w:val="yellow"/>
          <w:lang w:eastAsia="zh-CN"/>
        </w:rPr>
        <w:t>（</w:t>
      </w:r>
      <w:r>
        <w:rPr>
          <w:rFonts w:hint="eastAsia" w:ascii="微软雅黑" w:hAnsi="微软雅黑" w:eastAsia="微软雅黑" w:cs="微软雅黑"/>
          <w:sz w:val="28"/>
          <w:szCs w:val="28"/>
          <w:highlight w:val="yellow"/>
          <w:lang w:val="en-US" w:eastAsia="zh-CN"/>
        </w:rPr>
        <w:t>废标项</w:t>
      </w:r>
      <w:r>
        <w:rPr>
          <w:rFonts w:hint="eastAsia" w:ascii="微软雅黑" w:hAnsi="微软雅黑" w:eastAsia="微软雅黑" w:cs="微软雅黑"/>
          <w:sz w:val="28"/>
          <w:szCs w:val="28"/>
          <w:highlight w:val="yellow"/>
          <w:lang w:eastAsia="zh-CN"/>
        </w:rPr>
        <w:t>）</w:t>
      </w:r>
      <w:r>
        <w:rPr>
          <w:rFonts w:hint="eastAsia" w:ascii="微软雅黑" w:hAnsi="微软雅黑" w:eastAsia="微软雅黑" w:cs="微软雅黑"/>
          <w:sz w:val="28"/>
          <w:szCs w:val="28"/>
          <w:highlight w:val="yellow"/>
        </w:rPr>
        <w:t>▲</w:t>
      </w:r>
      <w:r>
        <w:rPr>
          <w:rFonts w:hint="eastAsia"/>
          <w:sz w:val="28"/>
          <w:szCs w:val="28"/>
          <w:highlight w:val="yellow"/>
        </w:rPr>
        <w:t>*</w:t>
      </w:r>
      <w:r>
        <w:rPr>
          <w:rFonts w:hint="eastAsia"/>
          <w:sz w:val="28"/>
          <w:szCs w:val="28"/>
          <w:highlight w:val="yellow"/>
          <w:lang w:val="en-US" w:eastAsia="zh-CN"/>
        </w:rPr>
        <w:t>7</w:t>
      </w:r>
      <w:r>
        <w:rPr>
          <w:rFonts w:hint="eastAsia"/>
          <w:sz w:val="28"/>
          <w:szCs w:val="28"/>
          <w:highlight w:val="yellow"/>
        </w:rPr>
        <w:t>、</w:t>
      </w:r>
      <w:r>
        <w:rPr>
          <w:rFonts w:hint="eastAsia"/>
          <w:sz w:val="28"/>
          <w:szCs w:val="28"/>
          <w:highlight w:val="yellow"/>
          <w:lang w:val="en-US" w:eastAsia="zh-CN"/>
        </w:rPr>
        <w:t>可更换</w:t>
      </w:r>
      <w:r>
        <w:rPr>
          <w:rFonts w:hint="eastAsia"/>
          <w:sz w:val="28"/>
          <w:szCs w:val="28"/>
          <w:highlight w:val="yellow"/>
        </w:rPr>
        <w:t>模拟出汗水冷传感器，</w:t>
      </w:r>
      <w:r>
        <w:rPr>
          <w:rFonts w:hint="eastAsia"/>
          <w:sz w:val="28"/>
          <w:szCs w:val="28"/>
          <w:highlight w:val="yellow"/>
          <w:lang w:val="en-US" w:eastAsia="zh-CN"/>
        </w:rPr>
        <w:t>由</w:t>
      </w:r>
      <w:r>
        <w:rPr>
          <w:rFonts w:hint="eastAsia"/>
          <w:sz w:val="28"/>
          <w:szCs w:val="28"/>
          <w:highlight w:val="yellow"/>
        </w:rPr>
        <w:t>水冷板，传感器基座和数据采集传感器组成</w:t>
      </w:r>
      <w:r>
        <w:rPr>
          <w:rFonts w:hint="eastAsia"/>
          <w:sz w:val="28"/>
          <w:szCs w:val="28"/>
          <w:highlight w:val="yellow"/>
          <w:lang w:eastAsia="zh-CN"/>
        </w:rPr>
        <w:t>。</w:t>
      </w:r>
      <w:r>
        <w:rPr>
          <w:rFonts w:hint="eastAsia"/>
          <w:sz w:val="28"/>
          <w:szCs w:val="28"/>
          <w:highlight w:val="yellow"/>
        </w:rPr>
        <w:t>水冷板由</w:t>
      </w:r>
      <w:r>
        <w:rPr>
          <w:rFonts w:hint="eastAsia"/>
          <w:sz w:val="28"/>
          <w:szCs w:val="28"/>
          <w:highlight w:val="yellow"/>
          <w:lang w:val="en-US" w:eastAsia="zh-CN"/>
        </w:rPr>
        <w:t>≥</w:t>
      </w:r>
      <w:r>
        <w:rPr>
          <w:rFonts w:hint="eastAsia"/>
          <w:sz w:val="28"/>
          <w:szCs w:val="28"/>
          <w:highlight w:val="yellow"/>
        </w:rPr>
        <w:t>3</w:t>
      </w:r>
      <w:r>
        <w:rPr>
          <w:rFonts w:hint="eastAsia"/>
          <w:sz w:val="28"/>
          <w:szCs w:val="28"/>
          <w:highlight w:val="yellow"/>
          <w:lang w:val="en-US" w:eastAsia="zh-CN"/>
        </w:rPr>
        <w:t xml:space="preserve"> </w:t>
      </w:r>
      <w:r>
        <w:rPr>
          <w:rFonts w:hint="eastAsia"/>
          <w:sz w:val="28"/>
          <w:szCs w:val="28"/>
          <w:highlight w:val="yellow"/>
        </w:rPr>
        <w:t>mm厚的铜板和外径</w:t>
      </w:r>
      <w:r>
        <w:rPr>
          <w:rFonts w:hint="eastAsia"/>
          <w:sz w:val="28"/>
          <w:szCs w:val="28"/>
          <w:highlight w:val="yellow"/>
          <w:lang w:val="en-US" w:eastAsia="zh-CN"/>
        </w:rPr>
        <w:t>≥</w:t>
      </w:r>
      <w:r>
        <w:rPr>
          <w:rFonts w:hint="eastAsia"/>
          <w:sz w:val="28"/>
          <w:szCs w:val="28"/>
          <w:highlight w:val="yellow"/>
        </w:rPr>
        <w:t>3</w:t>
      </w:r>
      <w:r>
        <w:rPr>
          <w:rFonts w:hint="eastAsia"/>
          <w:sz w:val="28"/>
          <w:szCs w:val="28"/>
          <w:highlight w:val="yellow"/>
          <w:lang w:val="en-US" w:eastAsia="zh-CN"/>
        </w:rPr>
        <w:t xml:space="preserve"> </w:t>
      </w:r>
      <w:r>
        <w:rPr>
          <w:rFonts w:hint="eastAsia"/>
          <w:sz w:val="28"/>
          <w:szCs w:val="28"/>
          <w:highlight w:val="yellow"/>
        </w:rPr>
        <w:t>mm的铜管构成，表面涂耐高温喷漆，辐射发射系数达</w:t>
      </w:r>
      <w:r>
        <w:rPr>
          <w:rFonts w:hint="eastAsia"/>
          <w:sz w:val="28"/>
          <w:szCs w:val="28"/>
          <w:highlight w:val="yellow"/>
          <w:lang w:val="en-US" w:eastAsia="zh-CN"/>
        </w:rPr>
        <w:t>≥</w:t>
      </w:r>
      <w:r>
        <w:rPr>
          <w:rFonts w:hint="eastAsia"/>
          <w:sz w:val="28"/>
          <w:szCs w:val="28"/>
          <w:highlight w:val="yellow"/>
        </w:rPr>
        <w:t>0.9</w:t>
      </w:r>
      <w:r>
        <w:rPr>
          <w:rFonts w:hint="eastAsia"/>
          <w:sz w:val="28"/>
          <w:szCs w:val="28"/>
          <w:highlight w:val="yellow"/>
          <w:lang w:eastAsia="zh-CN"/>
        </w:rPr>
        <w:t>；</w:t>
      </w:r>
      <w:r>
        <w:rPr>
          <w:rFonts w:hint="eastAsia"/>
          <w:sz w:val="28"/>
          <w:szCs w:val="28"/>
          <w:highlight w:val="yellow"/>
        </w:rPr>
        <w:t>铜板表面温度分布均匀，内部水流流速</w:t>
      </w:r>
      <w:r>
        <w:rPr>
          <w:rFonts w:hint="eastAsia"/>
          <w:sz w:val="28"/>
          <w:szCs w:val="28"/>
          <w:highlight w:val="yellow"/>
          <w:lang w:val="en-US" w:eastAsia="zh-CN"/>
        </w:rPr>
        <w:t>≥</w:t>
      </w:r>
      <w:r>
        <w:rPr>
          <w:rFonts w:hint="eastAsia"/>
          <w:sz w:val="28"/>
          <w:szCs w:val="28"/>
          <w:highlight w:val="yellow"/>
        </w:rPr>
        <w:t>100 mL/min</w:t>
      </w:r>
      <w:r>
        <w:rPr>
          <w:rFonts w:hint="eastAsia"/>
          <w:sz w:val="28"/>
          <w:szCs w:val="28"/>
          <w:highlight w:val="yellow"/>
          <w:lang w:eastAsia="zh-CN"/>
        </w:rPr>
        <w:t>；</w:t>
      </w:r>
      <w:r>
        <w:rPr>
          <w:rFonts w:hint="eastAsia"/>
          <w:sz w:val="28"/>
          <w:szCs w:val="28"/>
          <w:highlight w:val="yellow"/>
        </w:rPr>
        <w:t>传感器基座为166×166±2mm的铝块，厚度</w:t>
      </w:r>
      <w:r>
        <w:rPr>
          <w:rFonts w:hint="eastAsia"/>
          <w:sz w:val="28"/>
          <w:szCs w:val="28"/>
          <w:highlight w:val="yellow"/>
          <w:lang w:val="en-US" w:eastAsia="zh-CN"/>
        </w:rPr>
        <w:t>≥</w:t>
      </w:r>
      <w:r>
        <w:rPr>
          <w:rFonts w:hint="eastAsia"/>
          <w:sz w:val="28"/>
          <w:szCs w:val="28"/>
          <w:highlight w:val="yellow"/>
        </w:rPr>
        <w:t>25.4</w:t>
      </w:r>
      <w:r>
        <w:rPr>
          <w:rFonts w:hint="eastAsia"/>
          <w:sz w:val="28"/>
          <w:szCs w:val="28"/>
          <w:highlight w:val="yellow"/>
          <w:lang w:val="en-US" w:eastAsia="zh-CN"/>
        </w:rPr>
        <w:t xml:space="preserve"> </w:t>
      </w:r>
      <w:r>
        <w:rPr>
          <w:rFonts w:hint="eastAsia"/>
          <w:sz w:val="28"/>
          <w:szCs w:val="28"/>
          <w:highlight w:val="yellow"/>
        </w:rPr>
        <w:t>mm</w:t>
      </w:r>
      <w:r>
        <w:rPr>
          <w:rFonts w:hint="eastAsia"/>
          <w:sz w:val="28"/>
          <w:szCs w:val="28"/>
          <w:highlight w:val="yellow"/>
          <w:lang w:eastAsia="zh-CN"/>
        </w:rPr>
        <w:t>；</w:t>
      </w:r>
      <w:r>
        <w:rPr>
          <w:rFonts w:hint="eastAsia"/>
          <w:sz w:val="28"/>
          <w:szCs w:val="28"/>
          <w:highlight w:val="yellow"/>
        </w:rPr>
        <w:t>数据采集传感器为Schmidt-Boelter水冷式传感器，热流量</w:t>
      </w:r>
      <w:r>
        <w:rPr>
          <w:rFonts w:hint="eastAsia"/>
          <w:sz w:val="28"/>
          <w:szCs w:val="28"/>
          <w:highlight w:val="yellow"/>
          <w:lang w:val="en-US" w:eastAsia="zh-CN"/>
        </w:rPr>
        <w:t>范</w:t>
      </w:r>
      <w:r>
        <w:rPr>
          <w:rFonts w:hint="eastAsia"/>
          <w:sz w:val="28"/>
          <w:szCs w:val="28"/>
          <w:highlight w:val="yellow"/>
        </w:rPr>
        <w:t>围为0-42.00</w:t>
      </w:r>
      <w:r>
        <w:rPr>
          <w:rFonts w:hint="eastAsia"/>
          <w:sz w:val="28"/>
          <w:szCs w:val="28"/>
          <w:highlight w:val="yellow"/>
          <w:lang w:val="en-US" w:eastAsia="zh-CN"/>
        </w:rPr>
        <w:t xml:space="preserve"> </w:t>
      </w:r>
      <w:r>
        <w:rPr>
          <w:rFonts w:hint="eastAsia"/>
          <w:sz w:val="28"/>
          <w:szCs w:val="28"/>
          <w:highlight w:val="yellow"/>
        </w:rPr>
        <w:t>kW/m</w:t>
      </w:r>
      <w:r>
        <w:rPr>
          <w:rFonts w:hint="eastAsia"/>
          <w:sz w:val="28"/>
          <w:szCs w:val="28"/>
          <w:highlight w:val="yellow"/>
          <w:vertAlign w:val="superscript"/>
        </w:rPr>
        <w:t>2</w:t>
      </w:r>
      <w:r>
        <w:rPr>
          <w:rFonts w:hint="eastAsia"/>
          <w:sz w:val="28"/>
          <w:szCs w:val="28"/>
          <w:highlight w:val="yellow"/>
        </w:rPr>
        <w:t>，直径</w:t>
      </w:r>
      <w:r>
        <w:rPr>
          <w:rFonts w:hint="eastAsia"/>
          <w:sz w:val="28"/>
          <w:szCs w:val="28"/>
          <w:highlight w:val="yellow"/>
          <w:lang w:val="en-US" w:eastAsia="zh-CN"/>
        </w:rPr>
        <w:t>≥</w:t>
      </w:r>
      <w:r>
        <w:rPr>
          <w:rFonts w:hint="eastAsia"/>
          <w:sz w:val="28"/>
          <w:szCs w:val="28"/>
          <w:highlight w:val="yellow"/>
        </w:rPr>
        <w:t>25mm</w:t>
      </w:r>
      <w:r>
        <w:rPr>
          <w:rFonts w:hint="eastAsia"/>
          <w:sz w:val="28"/>
          <w:szCs w:val="28"/>
          <w:highlight w:val="yellow"/>
          <w:lang w:eastAsia="zh-CN"/>
        </w:rPr>
        <w:t>；</w:t>
      </w:r>
      <w:r>
        <w:rPr>
          <w:rFonts w:hint="eastAsia"/>
          <w:sz w:val="28"/>
          <w:szCs w:val="28"/>
          <w:highlight w:val="yellow"/>
          <w:lang w:val="en-US" w:eastAsia="zh-CN"/>
        </w:rPr>
        <w:t>投标文件中提供可更换</w:t>
      </w:r>
      <w:r>
        <w:rPr>
          <w:rFonts w:hint="eastAsia"/>
          <w:sz w:val="28"/>
          <w:szCs w:val="28"/>
          <w:highlight w:val="yellow"/>
        </w:rPr>
        <w:t>模拟出汗水冷传感器</w:t>
      </w:r>
      <w:r>
        <w:rPr>
          <w:rFonts w:hint="eastAsia"/>
          <w:sz w:val="28"/>
          <w:szCs w:val="28"/>
          <w:highlight w:val="yellow"/>
          <w:lang w:eastAsia="zh-CN"/>
        </w:rPr>
        <w:t>的</w:t>
      </w:r>
      <w:r>
        <w:rPr>
          <w:rFonts w:hint="eastAsia"/>
          <w:sz w:val="28"/>
          <w:szCs w:val="28"/>
          <w:highlight w:val="yellow"/>
          <w:lang w:val="en-US" w:eastAsia="zh-CN"/>
        </w:rPr>
        <w:t>图纸方案</w:t>
      </w:r>
      <w:bookmarkStart w:id="0" w:name="_GoBack"/>
      <w:bookmarkEnd w:id="0"/>
      <w:r>
        <w:rPr>
          <w:rFonts w:hint="eastAsia"/>
          <w:sz w:val="28"/>
          <w:szCs w:val="28"/>
          <w:highlight w:val="yellow"/>
          <w:lang w:val="en-US" w:eastAsia="zh-CN"/>
        </w:rPr>
        <w:t>；</w:t>
      </w:r>
    </w:p>
    <w:p w14:paraId="1EEE9F2A">
      <w:pPr>
        <w:pStyle w:val="19"/>
        <w:rPr>
          <w:rFonts w:hint="eastAsia"/>
          <w:sz w:val="28"/>
          <w:szCs w:val="28"/>
        </w:rPr>
      </w:pPr>
      <w:r>
        <w:rPr>
          <w:rFonts w:hint="eastAsia"/>
          <w:sz w:val="28"/>
          <w:szCs w:val="28"/>
          <w:lang w:val="en-US" w:eastAsia="zh-CN"/>
        </w:rPr>
        <w:t>8</w:t>
      </w:r>
      <w:r>
        <w:rPr>
          <w:rFonts w:hint="eastAsia"/>
          <w:sz w:val="28"/>
          <w:szCs w:val="28"/>
        </w:rPr>
        <w:t>、数据采集系统采样频率</w:t>
      </w:r>
      <w:r>
        <w:rPr>
          <w:rFonts w:hint="eastAsia"/>
          <w:sz w:val="28"/>
          <w:szCs w:val="28"/>
          <w:lang w:val="en-US" w:eastAsia="zh-CN"/>
        </w:rPr>
        <w:t>≥</w:t>
      </w:r>
      <w:r>
        <w:rPr>
          <w:rFonts w:hint="eastAsia"/>
          <w:sz w:val="28"/>
          <w:szCs w:val="28"/>
        </w:rPr>
        <w:t>1 Hz，能够实时记录温度变化曲线；</w:t>
      </w:r>
    </w:p>
    <w:p w14:paraId="735635D5">
      <w:pPr>
        <w:pStyle w:val="19"/>
        <w:rPr>
          <w:rFonts w:hint="eastAsia"/>
          <w:sz w:val="28"/>
          <w:szCs w:val="28"/>
        </w:rPr>
      </w:pPr>
      <w:r>
        <w:rPr>
          <w:rFonts w:hint="eastAsia"/>
          <w:sz w:val="28"/>
          <w:szCs w:val="28"/>
        </w:rPr>
        <w:t>*</w:t>
      </w:r>
      <w:r>
        <w:rPr>
          <w:rFonts w:hint="eastAsia"/>
          <w:sz w:val="28"/>
          <w:szCs w:val="28"/>
          <w:lang w:val="en-US" w:eastAsia="zh-CN"/>
        </w:rPr>
        <w:t>9</w:t>
      </w:r>
      <w:r>
        <w:rPr>
          <w:rFonts w:hint="eastAsia"/>
          <w:sz w:val="28"/>
          <w:szCs w:val="28"/>
        </w:rPr>
        <w:t>、设备需配备通风排烟接口，适用于通风橱或外接排风管道安装；</w:t>
      </w:r>
    </w:p>
    <w:p w14:paraId="6DE3C18A">
      <w:pPr>
        <w:pStyle w:val="19"/>
        <w:rPr>
          <w:rFonts w:hint="eastAsia"/>
          <w:sz w:val="28"/>
          <w:szCs w:val="28"/>
          <w:lang w:eastAsia="zh-CN"/>
        </w:rPr>
      </w:pPr>
      <w:r>
        <w:rPr>
          <w:rFonts w:hint="eastAsia"/>
          <w:sz w:val="28"/>
          <w:szCs w:val="28"/>
        </w:rPr>
        <w:t>*1</w:t>
      </w:r>
      <w:r>
        <w:rPr>
          <w:rFonts w:hint="eastAsia"/>
          <w:sz w:val="28"/>
          <w:szCs w:val="28"/>
          <w:lang w:val="en-US" w:eastAsia="zh-CN"/>
        </w:rPr>
        <w:t>0</w:t>
      </w:r>
      <w:r>
        <w:rPr>
          <w:rFonts w:hint="eastAsia"/>
          <w:sz w:val="28"/>
          <w:szCs w:val="28"/>
        </w:rPr>
        <w:t>、提供符合ASTM F2731标准的操作</w:t>
      </w:r>
      <w:r>
        <w:rPr>
          <w:rFonts w:hint="eastAsia"/>
          <w:sz w:val="28"/>
          <w:szCs w:val="28"/>
          <w:lang w:val="en-US" w:eastAsia="zh-CN"/>
        </w:rPr>
        <w:t>程序</w:t>
      </w:r>
      <w:r>
        <w:rPr>
          <w:rFonts w:hint="eastAsia"/>
          <w:sz w:val="28"/>
          <w:szCs w:val="28"/>
        </w:rPr>
        <w:t>，可自动计算并报告二级烧伤预测时间或无预测烧伤结果</w:t>
      </w:r>
      <w:r>
        <w:rPr>
          <w:rFonts w:hint="eastAsia"/>
          <w:sz w:val="28"/>
          <w:szCs w:val="28"/>
          <w:lang w:eastAsia="zh-CN"/>
        </w:rPr>
        <w:t>；</w:t>
      </w:r>
    </w:p>
    <w:p w14:paraId="0B14E2FE">
      <w:pPr>
        <w:pStyle w:val="19"/>
        <w:rPr>
          <w:rFonts w:hint="eastAsia"/>
          <w:sz w:val="28"/>
          <w:szCs w:val="28"/>
          <w:lang w:eastAsia="zh-CN"/>
        </w:rPr>
      </w:pPr>
      <w:r>
        <w:rPr>
          <w:rFonts w:hint="eastAsia"/>
          <w:sz w:val="28"/>
          <w:szCs w:val="28"/>
          <w:lang w:eastAsia="zh-CN"/>
        </w:rPr>
        <w:t>*</w:t>
      </w:r>
      <w:r>
        <w:rPr>
          <w:rFonts w:hint="eastAsia"/>
          <w:sz w:val="28"/>
          <w:szCs w:val="28"/>
          <w:lang w:val="en-US" w:eastAsia="zh-CN"/>
        </w:rPr>
        <w:t>11</w:t>
      </w:r>
      <w:r>
        <w:rPr>
          <w:rFonts w:hint="eastAsia"/>
          <w:sz w:val="28"/>
          <w:szCs w:val="28"/>
          <w:lang w:eastAsia="zh-CN"/>
        </w:rPr>
        <w:t>、该系统内置Henriques烧伤积分模型，可以精确计算皮肤的损伤情况。根据暴露的时间预估出达到二级烧伤的时间；</w:t>
      </w:r>
    </w:p>
    <w:p w14:paraId="32C1F074">
      <w:pPr>
        <w:pStyle w:val="19"/>
        <w:rPr>
          <w:rFonts w:hint="eastAsia"/>
          <w:sz w:val="28"/>
          <w:szCs w:val="28"/>
          <w:lang w:eastAsia="zh-CN"/>
        </w:rPr>
      </w:pPr>
      <w:r>
        <w:rPr>
          <w:rFonts w:hint="eastAsia"/>
          <w:sz w:val="28"/>
          <w:szCs w:val="28"/>
          <w:lang w:eastAsia="zh-CN"/>
        </w:rPr>
        <w:t>*</w:t>
      </w:r>
      <w:r>
        <w:rPr>
          <w:rFonts w:hint="eastAsia"/>
          <w:sz w:val="28"/>
          <w:szCs w:val="28"/>
          <w:lang w:val="en-US" w:eastAsia="zh-CN"/>
        </w:rPr>
        <w:t>12</w:t>
      </w:r>
      <w:r>
        <w:rPr>
          <w:rFonts w:hint="eastAsia"/>
          <w:sz w:val="28"/>
          <w:szCs w:val="28"/>
          <w:lang w:eastAsia="zh-CN"/>
        </w:rPr>
        <w:t>、</w:t>
      </w:r>
      <w:r>
        <w:rPr>
          <w:rFonts w:hint="eastAsia"/>
          <w:sz w:val="28"/>
          <w:szCs w:val="28"/>
          <w:lang w:val="en-US" w:eastAsia="zh-CN"/>
        </w:rPr>
        <w:t>可</w:t>
      </w:r>
      <w:r>
        <w:rPr>
          <w:rFonts w:hint="eastAsia"/>
          <w:sz w:val="28"/>
          <w:szCs w:val="28"/>
          <w:lang w:eastAsia="zh-CN"/>
        </w:rPr>
        <w:t>自动或手动测试操作，系统支持两种测试模式：程序A（迭代法，确定预测二级烧伤所需的最短暴露时间）和程序B（固定辐射暴露时间法，判断是否预测二级烧伤）；</w:t>
      </w:r>
    </w:p>
    <w:p w14:paraId="0054132A">
      <w:pPr>
        <w:pStyle w:val="19"/>
        <w:rPr>
          <w:rFonts w:hint="eastAsia"/>
          <w:sz w:val="28"/>
          <w:szCs w:val="28"/>
        </w:rPr>
      </w:pPr>
      <w:r>
        <w:rPr>
          <w:rFonts w:hint="eastAsia"/>
          <w:sz w:val="28"/>
          <w:szCs w:val="28"/>
          <w:lang w:eastAsia="zh-CN"/>
        </w:rPr>
        <w:t>*</w:t>
      </w:r>
      <w:r>
        <w:rPr>
          <w:rFonts w:hint="eastAsia"/>
          <w:sz w:val="28"/>
          <w:szCs w:val="28"/>
          <w:lang w:val="en-US" w:eastAsia="zh-CN"/>
        </w:rPr>
        <w:t>13</w:t>
      </w:r>
      <w:r>
        <w:rPr>
          <w:rFonts w:hint="eastAsia"/>
          <w:sz w:val="28"/>
          <w:szCs w:val="28"/>
          <w:lang w:eastAsia="zh-CN"/>
        </w:rPr>
        <w:t>、表皮/烧伤情况可以实时以数字和图像的形式显示，并可以计算出烧伤等级。</w:t>
      </w:r>
    </w:p>
    <w:p w14:paraId="7F0069FB">
      <w:pPr>
        <w:spacing w:line="360" w:lineRule="auto"/>
        <w:ind w:firstLine="640" w:firstLineChars="200"/>
        <w:jc w:val="left"/>
        <w:rPr>
          <w:rFonts w:hint="eastAsia" w:ascii="方正小标宋简体" w:hAnsi="方正小标宋简体" w:eastAsia="方正黑体_GBK" w:cs="方正小标宋简体"/>
          <w:bCs/>
          <w:sz w:val="32"/>
          <w:szCs w:val="32"/>
        </w:rPr>
      </w:pPr>
      <w:r>
        <w:rPr>
          <w:rFonts w:hint="eastAsia" w:ascii="方正小标宋简体" w:hAnsi="方正小标宋简体" w:eastAsia="方正黑体_GBK" w:cs="方正小标宋简体"/>
          <w:bCs/>
          <w:sz w:val="32"/>
          <w:szCs w:val="32"/>
        </w:rPr>
        <w:t>四、实施要求或标准</w:t>
      </w:r>
    </w:p>
    <w:p w14:paraId="7E93AEDA">
      <w:pPr>
        <w:pStyle w:val="19"/>
        <w:ind w:firstLine="640" w:firstLineChars="200"/>
        <w:rPr>
          <w:rFonts w:ascii="Times New Roman"/>
        </w:rPr>
      </w:pPr>
      <w:r>
        <w:rPr>
          <w:rFonts w:ascii="Times New Roman"/>
        </w:rPr>
        <w:t>该工程项目主要是耐对流热试验装置、压力传导热测试装置、织物能量储存测试仪的</w:t>
      </w:r>
      <w:r>
        <w:rPr>
          <w:rFonts w:hint="eastAsia" w:ascii="Times New Roman"/>
          <w:lang w:val="en-US" w:eastAsia="zh-CN"/>
        </w:rPr>
        <w:t>货物采购</w:t>
      </w:r>
      <w:r>
        <w:rPr>
          <w:rFonts w:ascii="Times New Roman"/>
        </w:rPr>
        <w:t>，</w:t>
      </w:r>
      <w:r>
        <w:rPr>
          <w:rFonts w:hint="eastAsia" w:ascii="Times New Roman"/>
          <w:lang w:val="en-US" w:eastAsia="zh-CN"/>
        </w:rPr>
        <w:t>采购</w:t>
      </w:r>
      <w:r>
        <w:rPr>
          <w:rFonts w:ascii="Times New Roman"/>
        </w:rPr>
        <w:t>结束后，业主部门要进行</w:t>
      </w:r>
      <w:r>
        <w:rPr>
          <w:rFonts w:hint="eastAsia" w:ascii="Times New Roman"/>
          <w:lang w:val="en-US" w:eastAsia="zh-CN"/>
        </w:rPr>
        <w:t>货物</w:t>
      </w:r>
      <w:r>
        <w:rPr>
          <w:rFonts w:ascii="Times New Roman"/>
        </w:rPr>
        <w:t>验收。应当做到：</w:t>
      </w:r>
    </w:p>
    <w:p w14:paraId="7AB5F7DF">
      <w:pPr>
        <w:pStyle w:val="19"/>
        <w:ind w:firstLine="640" w:firstLineChars="200"/>
        <w:rPr>
          <w:rFonts w:ascii="Times New Roman"/>
        </w:rPr>
      </w:pPr>
      <w:r>
        <w:rPr>
          <w:rFonts w:ascii="Times New Roman"/>
        </w:rPr>
        <w:t>1、设备在指定位置安装完毕后，确保系统平稳运转。</w:t>
      </w:r>
    </w:p>
    <w:p w14:paraId="56F72146">
      <w:pPr>
        <w:pStyle w:val="19"/>
        <w:ind w:firstLine="640" w:firstLineChars="200"/>
        <w:rPr>
          <w:rFonts w:ascii="Times New Roman"/>
        </w:rPr>
      </w:pPr>
      <w:r>
        <w:rPr>
          <w:rFonts w:ascii="Times New Roman"/>
        </w:rPr>
        <w:t>2、设备上的各种零件不得脱落或碰坏，各种标志应完整、清晰。</w:t>
      </w:r>
    </w:p>
    <w:p w14:paraId="61C461D4">
      <w:pPr>
        <w:pStyle w:val="19"/>
        <w:ind w:firstLine="640" w:firstLineChars="200"/>
        <w:rPr>
          <w:rFonts w:ascii="Times New Roman"/>
        </w:rPr>
      </w:pPr>
      <w:r>
        <w:rPr>
          <w:rFonts w:ascii="Times New Roman"/>
        </w:rPr>
        <w:t>3、各部件应完整，安装就位，标志齐全。</w:t>
      </w:r>
    </w:p>
    <w:p w14:paraId="3B758643">
      <w:pPr>
        <w:pStyle w:val="19"/>
        <w:ind w:firstLine="640" w:firstLineChars="200"/>
        <w:rPr>
          <w:rFonts w:ascii="Times New Roman"/>
        </w:rPr>
      </w:pPr>
      <w:r>
        <w:rPr>
          <w:rFonts w:ascii="Times New Roman"/>
        </w:rPr>
        <w:t>4、缆线的型式、规格应与设计规定相符。标签应选用不易损坏的材料。</w:t>
      </w:r>
    </w:p>
    <w:p w14:paraId="425D23D1">
      <w:pPr>
        <w:pStyle w:val="19"/>
        <w:ind w:firstLine="640" w:firstLineChars="200"/>
        <w:rPr>
          <w:rFonts w:ascii="Times New Roman"/>
        </w:rPr>
      </w:pPr>
      <w:r>
        <w:rPr>
          <w:rFonts w:ascii="Times New Roman"/>
        </w:rPr>
        <w:t>5、电源线、综合布线系统缆线应分隔布放，缆线中间不允许有接头。</w:t>
      </w:r>
    </w:p>
    <w:p w14:paraId="05FC2EF2">
      <w:pPr>
        <w:pStyle w:val="19"/>
        <w:ind w:firstLine="640" w:firstLineChars="200"/>
        <w:rPr>
          <w:rFonts w:ascii="Times New Roman"/>
        </w:rPr>
      </w:pPr>
      <w:r>
        <w:rPr>
          <w:rFonts w:ascii="Times New Roman"/>
        </w:rPr>
        <w:t>6、按照用户要求完成个人防护装备测试分析，确保设备</w:t>
      </w:r>
      <w:r>
        <w:rPr>
          <w:rFonts w:hint="eastAsia" w:ascii="Times New Roman"/>
          <w:lang w:val="en-US" w:eastAsia="zh-CN"/>
        </w:rPr>
        <w:t>运行符合测试标准</w:t>
      </w:r>
      <w:r>
        <w:rPr>
          <w:rFonts w:ascii="Times New Roman"/>
        </w:rPr>
        <w:t>。</w:t>
      </w:r>
    </w:p>
    <w:p w14:paraId="453EFC3C">
      <w:pPr>
        <w:spacing w:line="360" w:lineRule="auto"/>
        <w:ind w:firstLine="640" w:firstLineChars="200"/>
        <w:jc w:val="left"/>
        <w:rPr>
          <w:rFonts w:hint="eastAsia" w:ascii="方正小标宋简体" w:hAnsi="方正小标宋简体" w:eastAsia="方正黑体_GBK" w:cs="方正小标宋简体"/>
          <w:sz w:val="32"/>
          <w:szCs w:val="32"/>
        </w:rPr>
      </w:pPr>
      <w:r>
        <w:rPr>
          <w:rFonts w:hint="eastAsia" w:ascii="方正小标宋简体" w:hAnsi="方正小标宋简体" w:eastAsia="方正黑体_GBK" w:cs="方正小标宋简体"/>
          <w:sz w:val="32"/>
          <w:szCs w:val="32"/>
        </w:rPr>
        <w:t>五、商务需求</w:t>
      </w:r>
    </w:p>
    <w:p w14:paraId="22C4D33E">
      <w:pPr>
        <w:spacing w:line="360" w:lineRule="auto"/>
        <w:ind w:firstLine="640" w:firstLineChars="200"/>
        <w:jc w:val="left"/>
        <w:rPr>
          <w:rFonts w:ascii="Times New Roman" w:hAnsi="Times New Roman" w:eastAsia="方正楷体_GBK"/>
          <w:sz w:val="32"/>
          <w:szCs w:val="32"/>
        </w:rPr>
      </w:pPr>
      <w:r>
        <w:rPr>
          <w:rFonts w:ascii="Times New Roman" w:hAnsi="Times New Roman" w:eastAsia="方正楷体_GBK"/>
          <w:sz w:val="32"/>
          <w:szCs w:val="32"/>
        </w:rPr>
        <w:t>1、供货要求</w:t>
      </w:r>
    </w:p>
    <w:p w14:paraId="73E8C285">
      <w:pPr>
        <w:spacing w:after="0" w:line="360" w:lineRule="auto"/>
        <w:ind w:firstLine="640" w:firstLineChars="200"/>
        <w:jc w:val="left"/>
        <w:rPr>
          <w:rFonts w:hint="eastAsia" w:ascii="Times New Roman" w:hAnsi="Times New Roman" w:eastAsia="方正仿宋_GBK"/>
          <w:sz w:val="32"/>
          <w:szCs w:val="32"/>
        </w:rPr>
      </w:pPr>
      <w:r>
        <w:rPr>
          <w:rFonts w:hint="eastAsia" w:ascii="Times New Roman" w:hAnsi="Times New Roman" w:eastAsia="方正仿宋_GBK"/>
          <w:sz w:val="32"/>
          <w:szCs w:val="32"/>
        </w:rPr>
        <w:t>交货期：合同签订后</w:t>
      </w:r>
      <w:r>
        <w:rPr>
          <w:rFonts w:hint="eastAsia" w:ascii="Times New Roman" w:hAnsi="Times New Roman" w:eastAsia="方正仿宋_GBK"/>
          <w:sz w:val="32"/>
          <w:szCs w:val="32"/>
          <w:lang w:val="en-US" w:eastAsia="zh-CN"/>
        </w:rPr>
        <w:t>90</w:t>
      </w:r>
      <w:r>
        <w:rPr>
          <w:rFonts w:hint="eastAsia" w:ascii="Times New Roman" w:hAnsi="Times New Roman" w:eastAsia="方正仿宋_GBK"/>
          <w:sz w:val="32"/>
          <w:szCs w:val="32"/>
        </w:rPr>
        <w:t>日内将设备送到建设单位，</w:t>
      </w:r>
      <w:r>
        <w:rPr>
          <w:rFonts w:hint="eastAsia" w:ascii="Times New Roman" w:hAnsi="Times New Roman" w:eastAsia="方正仿宋_GBK"/>
          <w:sz w:val="32"/>
          <w:szCs w:val="32"/>
          <w:lang w:val="en-US" w:eastAsia="zh-CN"/>
        </w:rPr>
        <w:t>货物安装后于15</w:t>
      </w:r>
      <w:r>
        <w:rPr>
          <w:rFonts w:hint="eastAsia" w:ascii="Times New Roman" w:hAnsi="Times New Roman" w:eastAsia="方正仿宋_GBK"/>
          <w:sz w:val="32"/>
          <w:szCs w:val="32"/>
        </w:rPr>
        <w:t>个工作日交付使用。</w:t>
      </w:r>
    </w:p>
    <w:p w14:paraId="2B1BDFB8">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交货方式：供应商送货上门并承担运输风险。</w:t>
      </w:r>
    </w:p>
    <w:p w14:paraId="437B4FB8">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交货地点：招标人指定地点。</w:t>
      </w:r>
    </w:p>
    <w:p w14:paraId="6CAE12CB">
      <w:pPr>
        <w:spacing w:line="360" w:lineRule="auto"/>
        <w:ind w:firstLine="640" w:firstLineChars="200"/>
        <w:jc w:val="left"/>
        <w:rPr>
          <w:rFonts w:ascii="Times New Roman" w:hAnsi="Times New Roman" w:eastAsia="方正小标宋简体"/>
          <w:b/>
          <w:bCs/>
          <w:sz w:val="32"/>
          <w:szCs w:val="32"/>
        </w:rPr>
      </w:pPr>
      <w:r>
        <w:rPr>
          <w:rFonts w:ascii="Times New Roman" w:hAnsi="Times New Roman" w:eastAsia="方正楷体_GBK"/>
          <w:sz w:val="32"/>
          <w:szCs w:val="32"/>
        </w:rPr>
        <w:t>2、安装调试</w:t>
      </w:r>
    </w:p>
    <w:p w14:paraId="246C884F">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设备到货时，由供应商技术人员上门进行设备的安装调试。具体时间需要提前与用户单位协商安排。</w:t>
      </w:r>
    </w:p>
    <w:p w14:paraId="4DDE230E">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供应商需委派具备相应资质与经验的专业技术人员在客户现场进行设备的安装调试。</w:t>
      </w:r>
    </w:p>
    <w:p w14:paraId="6D13E47D">
      <w:pPr>
        <w:spacing w:after="0" w:line="360" w:lineRule="auto"/>
        <w:ind w:firstLine="640" w:firstLineChars="200"/>
        <w:jc w:val="left"/>
        <w:rPr>
          <w:rFonts w:ascii="Times New Roman" w:hAnsi="Times New Roman" w:eastAsia="方正小标宋简体"/>
          <w:color w:val="A6A6A6" w:themeColor="background1" w:themeShade="A6"/>
          <w:sz w:val="32"/>
          <w:szCs w:val="32"/>
        </w:rPr>
      </w:pPr>
      <w:r>
        <w:rPr>
          <w:rFonts w:hint="eastAsia" w:ascii="Times New Roman" w:hAnsi="Times New Roman" w:eastAsia="方正仿宋_GBK"/>
          <w:sz w:val="32"/>
          <w:szCs w:val="32"/>
        </w:rPr>
        <w:t>安装调试的一切费用，均已包含在合同总价款中，用户单位不再另行支付其他费用。</w:t>
      </w:r>
    </w:p>
    <w:p w14:paraId="2F317B3C">
      <w:pPr>
        <w:spacing w:line="360" w:lineRule="auto"/>
        <w:ind w:firstLine="640" w:firstLineChars="200"/>
        <w:jc w:val="left"/>
        <w:rPr>
          <w:rFonts w:ascii="Times New Roman" w:hAnsi="Times New Roman" w:eastAsia="方正小标宋简体"/>
          <w:b/>
          <w:bCs/>
          <w:sz w:val="32"/>
          <w:szCs w:val="32"/>
        </w:rPr>
      </w:pPr>
      <w:r>
        <w:rPr>
          <w:rFonts w:ascii="Times New Roman" w:hAnsi="Times New Roman" w:eastAsia="方正楷体_GBK"/>
          <w:sz w:val="32"/>
          <w:szCs w:val="32"/>
        </w:rPr>
        <w:t>3、检测验收</w:t>
      </w:r>
    </w:p>
    <w:p w14:paraId="2D484D1E">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本项目完工后，采购单位根据规定组织验收小组按照国家有关规定组织验收并填写“合格验收单”，完成货物所有权的移交工作。</w:t>
      </w:r>
    </w:p>
    <w:p w14:paraId="49C340BA">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（1）质量验收标准：招标文件规定部分，按招标文件规定要求验收，招标文件未规定部分，严格按照国家权威部门质检标准组织验收。</w:t>
      </w:r>
    </w:p>
    <w:p w14:paraId="62970EB0">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（2）供应商应保证所有货物质量符合技术标准和验收标准。</w:t>
      </w:r>
    </w:p>
    <w:p w14:paraId="5C2E1C3C">
      <w:pPr>
        <w:spacing w:after="0" w:line="360" w:lineRule="auto"/>
        <w:ind w:firstLine="640" w:firstLineChars="200"/>
        <w:jc w:val="left"/>
        <w:rPr>
          <w:rFonts w:hint="eastAsia" w:ascii="方正小标宋简体" w:hAnsi="方正小标宋简体" w:eastAsia="方正小标宋简体" w:cs="方正小标宋简体"/>
          <w:sz w:val="32"/>
          <w:szCs w:val="32"/>
        </w:rPr>
      </w:pPr>
      <w:r>
        <w:rPr>
          <w:rFonts w:hint="eastAsia" w:ascii="Times New Roman" w:hAnsi="Times New Roman" w:eastAsia="方正仿宋_GBK"/>
          <w:sz w:val="32"/>
          <w:szCs w:val="32"/>
        </w:rPr>
        <w:t>（3）供应商应选派专业人员到采购单位配合采购方对所有货物逐个查验，并对设备的性能进行实验和验收。该项目全部验收完毕后成交供应商应提交一份完整的测试报告。验收人员逐个验收后填写验收报告。</w:t>
      </w:r>
    </w:p>
    <w:p w14:paraId="0764F62C">
      <w:pPr>
        <w:spacing w:line="360" w:lineRule="auto"/>
        <w:ind w:firstLine="640" w:firstLineChars="200"/>
        <w:jc w:val="left"/>
        <w:rPr>
          <w:rFonts w:hint="eastAsia" w:ascii="方正小标宋简体" w:hAnsi="方正小标宋简体" w:eastAsia="方正小标宋简体" w:cs="方正小标宋简体"/>
          <w:b/>
          <w:bCs/>
          <w:sz w:val="32"/>
          <w:szCs w:val="32"/>
        </w:rPr>
      </w:pPr>
      <w:r>
        <w:rPr>
          <w:rFonts w:hint="eastAsia" w:ascii="Times New Roman" w:hAnsi="Times New Roman" w:eastAsia="方正楷体_GBK"/>
          <w:sz w:val="32"/>
          <w:szCs w:val="32"/>
        </w:rPr>
        <w:t>4、售后服务</w:t>
      </w:r>
    </w:p>
    <w:p w14:paraId="4744B779">
      <w:pPr>
        <w:spacing w:after="0" w:line="360" w:lineRule="auto"/>
        <w:ind w:firstLine="640" w:firstLineChars="200"/>
        <w:jc w:val="left"/>
        <w:rPr>
          <w:rFonts w:hint="eastAsia" w:ascii="方正小标宋简体" w:hAnsi="方正小标宋简体" w:eastAsia="方正小标宋简体" w:cs="方正小标宋简体"/>
          <w:b/>
          <w:bCs/>
          <w:color w:val="A6A6A6" w:themeColor="background1" w:themeShade="A6"/>
          <w:sz w:val="32"/>
          <w:szCs w:val="32"/>
        </w:rPr>
      </w:pPr>
      <w:r>
        <w:rPr>
          <w:rFonts w:hint="eastAsia" w:ascii="Times New Roman" w:hAnsi="Times New Roman" w:eastAsia="方正仿宋_GBK"/>
          <w:sz w:val="32"/>
          <w:szCs w:val="32"/>
        </w:rPr>
        <w:t>质保期内因产品质量问题造成的配件更换、人工服务卖方均免费提供。故障响应时间不大于2小时，上门维修时间不大于24小时。质保期内如有内置程序更新情况，卖方负责免费调试升级，质保期外如有零件更换或维修，卖方以市场优惠价格提供终身维修服务。</w:t>
      </w:r>
    </w:p>
    <w:p w14:paraId="323F6D5B">
      <w:pPr>
        <w:spacing w:line="360" w:lineRule="auto"/>
        <w:ind w:firstLine="640" w:firstLineChars="200"/>
        <w:jc w:val="left"/>
        <w:rPr>
          <w:rFonts w:hint="eastAsia" w:ascii="方正小标宋简体" w:hAnsi="方正小标宋简体" w:eastAsia="方正小标宋简体" w:cs="方正小标宋简体"/>
          <w:b/>
          <w:bCs/>
          <w:sz w:val="32"/>
          <w:szCs w:val="32"/>
        </w:rPr>
      </w:pPr>
      <w:r>
        <w:rPr>
          <w:rFonts w:hint="eastAsia" w:ascii="Times New Roman" w:hAnsi="Times New Roman" w:eastAsia="方正楷体_GBK"/>
          <w:sz w:val="32"/>
          <w:szCs w:val="32"/>
        </w:rPr>
        <w:t>5、质保期</w:t>
      </w:r>
    </w:p>
    <w:p w14:paraId="46531214">
      <w:pPr>
        <w:spacing w:after="0" w:line="360" w:lineRule="auto"/>
        <w:ind w:firstLine="640" w:firstLineChars="200"/>
        <w:jc w:val="left"/>
        <w:rPr>
          <w:rFonts w:hint="eastAsia" w:ascii="方正小标宋简体" w:hAnsi="方正小标宋简体" w:eastAsia="方正小标宋简体" w:cs="方正小标宋简体"/>
          <w:sz w:val="32"/>
          <w:szCs w:val="32"/>
        </w:rPr>
      </w:pPr>
      <w:r>
        <w:rPr>
          <w:rFonts w:hint="eastAsia" w:ascii="Times New Roman" w:hAnsi="Times New Roman" w:eastAsia="方正仿宋_GBK"/>
          <w:sz w:val="32"/>
          <w:szCs w:val="32"/>
        </w:rPr>
        <w:t>质保期自安装调试合格开始计算，质保期不少于</w:t>
      </w:r>
      <w:r>
        <w:rPr>
          <w:rFonts w:hint="eastAsia" w:ascii="Times New Roman" w:hAnsi="Times New Roman" w:eastAsia="方正仿宋_GBK"/>
          <w:sz w:val="32"/>
          <w:szCs w:val="32"/>
          <w:lang w:val="en-US" w:eastAsia="zh-CN"/>
        </w:rPr>
        <w:t>2</w:t>
      </w:r>
      <w:r>
        <w:rPr>
          <w:rFonts w:hint="eastAsia" w:ascii="Times New Roman" w:hAnsi="Times New Roman" w:eastAsia="方正仿宋_GBK"/>
          <w:sz w:val="32"/>
          <w:szCs w:val="32"/>
        </w:rPr>
        <w:t>年。</w:t>
      </w:r>
    </w:p>
    <w:p w14:paraId="7BE950D2">
      <w:pPr>
        <w:spacing w:line="360" w:lineRule="auto"/>
        <w:ind w:firstLine="640" w:firstLineChars="200"/>
        <w:jc w:val="left"/>
        <w:rPr>
          <w:rFonts w:hint="eastAsia" w:ascii="方正小标宋简体" w:hAnsi="方正小标宋简体" w:eastAsia="方正小标宋简体" w:cs="方正小标宋简体"/>
          <w:b/>
          <w:bCs/>
          <w:sz w:val="32"/>
          <w:szCs w:val="32"/>
        </w:rPr>
      </w:pPr>
      <w:r>
        <w:rPr>
          <w:rFonts w:hint="eastAsia" w:ascii="Times New Roman" w:hAnsi="Times New Roman" w:eastAsia="方正楷体_GBK"/>
          <w:sz w:val="32"/>
          <w:szCs w:val="32"/>
        </w:rPr>
        <w:t>6、培训</w:t>
      </w:r>
    </w:p>
    <w:p w14:paraId="40CE7409">
      <w:pPr>
        <w:spacing w:after="0" w:line="360" w:lineRule="auto"/>
        <w:ind w:firstLine="640" w:firstLineChars="200"/>
        <w:jc w:val="left"/>
        <w:rPr>
          <w:rFonts w:hint="eastAsia" w:ascii="方正小标宋简体" w:hAnsi="方正小标宋简体" w:eastAsia="方正小标宋简体" w:cs="方正小标宋简体"/>
          <w:color w:val="A6A6A6" w:themeColor="background1" w:themeShade="A6"/>
          <w:sz w:val="32"/>
          <w:szCs w:val="32"/>
        </w:rPr>
      </w:pPr>
      <w:r>
        <w:rPr>
          <w:rFonts w:hint="eastAsia" w:ascii="Times New Roman" w:hAnsi="Times New Roman" w:eastAsia="方正仿宋_GBK"/>
          <w:sz w:val="32"/>
          <w:szCs w:val="32"/>
        </w:rPr>
        <w:t>供应商须委派具备相应资质与经验的专业技术人员，提供仪器设备培训服务；培训内容涵盖设备理论知识、操作技能、维护保养、故障处理等，培训地点为用户单位指定场所，培训时间为设备安装验收后进行，具体时间供货方需提前与用户单位协商具体安排。培训相关的一切费用，包括讲师费用、培训资料费、场地布置费等，均已包含在合同总价款中，用户单位不再另行支付其他培训费用。</w:t>
      </w:r>
    </w:p>
    <w:p w14:paraId="4B465EE7">
      <w:pPr>
        <w:spacing w:line="360" w:lineRule="auto"/>
        <w:ind w:firstLine="640" w:firstLineChars="200"/>
        <w:jc w:val="left"/>
        <w:rPr>
          <w:rFonts w:hint="eastAsia" w:ascii="方正小标宋简体" w:hAnsi="方正小标宋简体" w:eastAsia="方正小标宋简体" w:cs="方正小标宋简体"/>
          <w:b/>
          <w:bCs/>
          <w:sz w:val="32"/>
          <w:szCs w:val="32"/>
        </w:rPr>
      </w:pPr>
      <w:r>
        <w:rPr>
          <w:rFonts w:hint="eastAsia" w:ascii="Times New Roman" w:hAnsi="Times New Roman" w:eastAsia="方正楷体_GBK"/>
          <w:sz w:val="32"/>
          <w:szCs w:val="32"/>
        </w:rPr>
        <w:t>7、付款方式（必填）</w:t>
      </w:r>
    </w:p>
    <w:p w14:paraId="65B39164">
      <w:pPr>
        <w:spacing w:after="0" w:line="360" w:lineRule="auto"/>
        <w:ind w:firstLine="640" w:firstLineChars="200"/>
        <w:jc w:val="left"/>
        <w:rPr>
          <w:rFonts w:hint="eastAsia" w:ascii="方正小标宋简体" w:hAnsi="方正小标宋简体" w:eastAsia="方正小标宋简体" w:cs="方正小标宋简体"/>
          <w:sz w:val="32"/>
          <w:szCs w:val="32"/>
        </w:rPr>
      </w:pPr>
      <w:r>
        <w:rPr>
          <w:rFonts w:hint="eastAsia" w:ascii="Times New Roman" w:hAnsi="Times New Roman" w:eastAsia="方正仿宋_GBK"/>
          <w:sz w:val="32"/>
          <w:szCs w:val="32"/>
        </w:rPr>
        <w:t>合同签订后支付合同额30%的预付款，产品发货</w:t>
      </w:r>
      <w:r>
        <w:rPr>
          <w:rFonts w:hint="eastAsia" w:ascii="Times New Roman" w:hAnsi="Times New Roman" w:eastAsia="方正仿宋_GBK"/>
          <w:sz w:val="32"/>
          <w:szCs w:val="32"/>
          <w:lang w:val="en-US" w:eastAsia="zh-CN"/>
        </w:rPr>
        <w:t>到指定地点完成安装调试后支付</w:t>
      </w:r>
      <w:r>
        <w:rPr>
          <w:rFonts w:hint="eastAsia" w:ascii="Times New Roman" w:hAnsi="Times New Roman" w:eastAsia="方正仿宋_GBK"/>
          <w:sz w:val="32"/>
          <w:szCs w:val="32"/>
        </w:rPr>
        <w:t>合同额60%，验收合格后支付合同额的10%。</w:t>
      </w:r>
    </w:p>
    <w:p w14:paraId="34DDA27D">
      <w:pPr>
        <w:spacing w:line="360" w:lineRule="auto"/>
        <w:ind w:firstLine="640" w:firstLineChars="200"/>
        <w:jc w:val="left"/>
        <w:rPr>
          <w:rFonts w:hint="eastAsia" w:ascii="方正小标宋简体" w:hAnsi="方正小标宋简体" w:eastAsia="方正小标宋简体" w:cs="方正小标宋简体"/>
          <w:b/>
          <w:bCs/>
          <w:sz w:val="32"/>
          <w:szCs w:val="32"/>
        </w:rPr>
      </w:pPr>
      <w:r>
        <w:rPr>
          <w:rFonts w:hint="eastAsia" w:ascii="Times New Roman" w:hAnsi="Times New Roman" w:eastAsia="方正楷体_GBK"/>
          <w:sz w:val="32"/>
          <w:szCs w:val="32"/>
        </w:rPr>
        <w:t>8、其他要求</w:t>
      </w:r>
    </w:p>
    <w:p w14:paraId="35AF643C">
      <w:pPr>
        <w:spacing w:after="0" w:line="360" w:lineRule="auto"/>
        <w:ind w:firstLine="640" w:firstLineChars="200"/>
        <w:jc w:val="left"/>
        <w:rPr>
          <w:rFonts w:ascii="Times New Roman" w:hAnsi="Times New Roman" w:eastAsia="方正仿宋_GBK"/>
          <w:sz w:val="32"/>
          <w:szCs w:val="32"/>
        </w:rPr>
      </w:pPr>
      <w:r>
        <w:rPr>
          <w:rFonts w:hint="eastAsia" w:ascii="Times New Roman" w:hAnsi="Times New Roman" w:eastAsia="方正仿宋_GBK"/>
          <w:sz w:val="32"/>
          <w:szCs w:val="32"/>
        </w:rPr>
        <w:t>无</w:t>
      </w:r>
    </w:p>
    <w:p w14:paraId="24A52EEF">
      <w:pPr>
        <w:spacing w:after="0" w:line="360" w:lineRule="auto"/>
        <w:ind w:firstLine="640" w:firstLineChars="200"/>
        <w:jc w:val="left"/>
        <w:rPr>
          <w:rFonts w:ascii="Times New Roman" w:hAnsi="Times New Roman" w:eastAsia="方正仿宋_GBK"/>
          <w:sz w:val="32"/>
          <w:szCs w:val="32"/>
        </w:rPr>
      </w:pPr>
    </w:p>
    <w:sectPr>
      <w:footerReference r:id="rId5" w:type="default"/>
      <w:pgSz w:w="11906" w:h="16838"/>
      <w:pgMar w:top="1440" w:right="1134" w:bottom="1440" w:left="113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1" w:fontKey="{49686897-25EE-4E22-B8CE-7DAA0FB29C85}"/>
  </w:font>
  <w:font w:name="方正小标宋简体">
    <w:altName w:val="方正舒体"/>
    <w:panose1 w:val="02010601030101010101"/>
    <w:charset w:val="86"/>
    <w:family w:val="auto"/>
    <w:pitch w:val="default"/>
    <w:sig w:usb0="00000000" w:usb1="00000000" w:usb2="00000010" w:usb3="00000000" w:csb0="00040000" w:csb1="00000000"/>
    <w:embedRegular r:id="rId2" w:fontKey="{81C3A74E-64CB-496C-8552-E90F0014D52A}"/>
  </w:font>
  <w:font w:name="方正舒体">
    <w:panose1 w:val="02010601030101010101"/>
    <w:charset w:val="86"/>
    <w:family w:val="auto"/>
    <w:pitch w:val="default"/>
    <w:sig w:usb0="00000003"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1F98DC18-C351-421F-B709-19E89FD26AD9}"/>
  </w:font>
  <w:font w:name="方正黑体_GBK">
    <w:altName w:val="微软雅黑"/>
    <w:panose1 w:val="03000509000000000000"/>
    <w:charset w:val="86"/>
    <w:family w:val="script"/>
    <w:pitch w:val="default"/>
    <w:sig w:usb0="00000000" w:usb1="00000000" w:usb2="00000010" w:usb3="00000000" w:csb0="00040000" w:csb1="00000000"/>
    <w:embedRegular r:id="rId4" w:fontKey="{2E5A222D-01AF-4952-B6C4-7EE2709DA888}"/>
  </w:font>
  <w:font w:name="微软雅黑">
    <w:panose1 w:val="020B0503020204020204"/>
    <w:charset w:val="86"/>
    <w:family w:val="auto"/>
    <w:pitch w:val="default"/>
    <w:sig w:usb0="80000287" w:usb1="2ACF3C50" w:usb2="00000016" w:usb3="00000000" w:csb0="0004001F" w:csb1="00000000"/>
    <w:embedRegular r:id="rId5" w:fontKey="{F7867818-83C0-4CB1-A9DC-8E2F6014C42A}"/>
  </w:font>
  <w:font w:name="Segoe UI">
    <w:panose1 w:val="020B0502040204020203"/>
    <w:charset w:val="00"/>
    <w:family w:val="swiss"/>
    <w:pitch w:val="default"/>
    <w:sig w:usb0="E4002EFF" w:usb1="C000E47F" w:usb2="00000009" w:usb3="00000000" w:csb0="200001FF" w:csb1="00000000"/>
    <w:embedRegular r:id="rId6" w:fontKey="{39D476B5-3F63-4BCA-9AF1-B99E76380C39}"/>
  </w:font>
  <w:font w:name="方正楷体_GBK">
    <w:panose1 w:val="02000000000000000000"/>
    <w:charset w:val="86"/>
    <w:family w:val="script"/>
    <w:pitch w:val="default"/>
    <w:sig w:usb0="800002BF" w:usb1="38CF7CFA" w:usb2="00000016" w:usb3="00000000" w:csb0="00040000" w:csb1="00000000"/>
    <w:embedRegular r:id="rId7" w:fontKey="{989912F2-9231-4548-860B-3674908535E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9DF51">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71DAAB1">
                          <w:pPr>
                            <w:pStyle w:val="5"/>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G0Yx1LmAQAAyQMA&#10;AA4AAAAAAAAAAQAgAAAAHgEAAGRycy9lMm9Eb2MueG1sUEsFBgAAAAAGAAYAWQEAAHYFAAAAAA==&#10;">
              <v:fill on="f" focussize="0,0"/>
              <v:stroke on="f"/>
              <v:imagedata o:title=""/>
              <o:lock v:ext="edit" aspectratio="f"/>
              <v:textbox inset="0mm,0mm,0mm,0mm" style="mso-fit-shape-to-text:t;">
                <w:txbxContent>
                  <w:p w14:paraId="071DAAB1">
                    <w:pPr>
                      <w:pStyle w:val="5"/>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921"/>
    <w:rsid w:val="00034ABB"/>
    <w:rsid w:val="0006542A"/>
    <w:rsid w:val="00074665"/>
    <w:rsid w:val="00077925"/>
    <w:rsid w:val="00097581"/>
    <w:rsid w:val="000A2425"/>
    <w:rsid w:val="000A650C"/>
    <w:rsid w:val="00103FD4"/>
    <w:rsid w:val="00126F87"/>
    <w:rsid w:val="00146CA6"/>
    <w:rsid w:val="001729D5"/>
    <w:rsid w:val="00191B50"/>
    <w:rsid w:val="001C22C8"/>
    <w:rsid w:val="00246ED0"/>
    <w:rsid w:val="00255921"/>
    <w:rsid w:val="002942A0"/>
    <w:rsid w:val="002D7F26"/>
    <w:rsid w:val="002F65AA"/>
    <w:rsid w:val="0033350A"/>
    <w:rsid w:val="0035294E"/>
    <w:rsid w:val="003B31B3"/>
    <w:rsid w:val="003C668A"/>
    <w:rsid w:val="004437E5"/>
    <w:rsid w:val="00445E6A"/>
    <w:rsid w:val="004551A0"/>
    <w:rsid w:val="00472D97"/>
    <w:rsid w:val="004C305A"/>
    <w:rsid w:val="004E2683"/>
    <w:rsid w:val="005B1251"/>
    <w:rsid w:val="005B3010"/>
    <w:rsid w:val="005C3120"/>
    <w:rsid w:val="005D21A2"/>
    <w:rsid w:val="005E1FDC"/>
    <w:rsid w:val="00615A50"/>
    <w:rsid w:val="00674AAE"/>
    <w:rsid w:val="006D6063"/>
    <w:rsid w:val="006E4100"/>
    <w:rsid w:val="00721B0B"/>
    <w:rsid w:val="00725BB1"/>
    <w:rsid w:val="00763A2E"/>
    <w:rsid w:val="00774805"/>
    <w:rsid w:val="007A0BEA"/>
    <w:rsid w:val="007A70C0"/>
    <w:rsid w:val="007C1FAF"/>
    <w:rsid w:val="007F039F"/>
    <w:rsid w:val="008034B2"/>
    <w:rsid w:val="00867145"/>
    <w:rsid w:val="00875462"/>
    <w:rsid w:val="008D7984"/>
    <w:rsid w:val="008F687C"/>
    <w:rsid w:val="008F75E2"/>
    <w:rsid w:val="009353C0"/>
    <w:rsid w:val="0098722C"/>
    <w:rsid w:val="009963F9"/>
    <w:rsid w:val="009C2FB8"/>
    <w:rsid w:val="00A26BBC"/>
    <w:rsid w:val="00A461FE"/>
    <w:rsid w:val="00A77A8A"/>
    <w:rsid w:val="00A82E9B"/>
    <w:rsid w:val="00AC1229"/>
    <w:rsid w:val="00AC37A8"/>
    <w:rsid w:val="00AF2213"/>
    <w:rsid w:val="00B2654B"/>
    <w:rsid w:val="00B90374"/>
    <w:rsid w:val="00BB2D36"/>
    <w:rsid w:val="00BE1870"/>
    <w:rsid w:val="00C375A5"/>
    <w:rsid w:val="00C47965"/>
    <w:rsid w:val="00C8205B"/>
    <w:rsid w:val="00CB6FBE"/>
    <w:rsid w:val="00CD3D96"/>
    <w:rsid w:val="00CD7554"/>
    <w:rsid w:val="00CF0092"/>
    <w:rsid w:val="00D16403"/>
    <w:rsid w:val="00D60C71"/>
    <w:rsid w:val="00D6132B"/>
    <w:rsid w:val="00D8749E"/>
    <w:rsid w:val="00DD00EA"/>
    <w:rsid w:val="00DD5704"/>
    <w:rsid w:val="00DF34BE"/>
    <w:rsid w:val="00E00491"/>
    <w:rsid w:val="00E3019B"/>
    <w:rsid w:val="00E307AF"/>
    <w:rsid w:val="00EE24E4"/>
    <w:rsid w:val="00FD1FBB"/>
    <w:rsid w:val="00FF5E1A"/>
    <w:rsid w:val="010333FC"/>
    <w:rsid w:val="02626CE8"/>
    <w:rsid w:val="03286D69"/>
    <w:rsid w:val="0954566D"/>
    <w:rsid w:val="0BFB1311"/>
    <w:rsid w:val="0ECB5548"/>
    <w:rsid w:val="11557CA8"/>
    <w:rsid w:val="18A40BC9"/>
    <w:rsid w:val="190F2F66"/>
    <w:rsid w:val="1B1D4C32"/>
    <w:rsid w:val="1BE0016A"/>
    <w:rsid w:val="20983611"/>
    <w:rsid w:val="21DE514B"/>
    <w:rsid w:val="22C26FD6"/>
    <w:rsid w:val="261455E0"/>
    <w:rsid w:val="264B2844"/>
    <w:rsid w:val="265E21C1"/>
    <w:rsid w:val="27FD4173"/>
    <w:rsid w:val="2AFB1025"/>
    <w:rsid w:val="2D73270B"/>
    <w:rsid w:val="2E113792"/>
    <w:rsid w:val="31056B4B"/>
    <w:rsid w:val="31353752"/>
    <w:rsid w:val="31CA3EF1"/>
    <w:rsid w:val="33036EBE"/>
    <w:rsid w:val="388F06B2"/>
    <w:rsid w:val="3C962E97"/>
    <w:rsid w:val="41FB6646"/>
    <w:rsid w:val="43E27087"/>
    <w:rsid w:val="46A23EED"/>
    <w:rsid w:val="474C341E"/>
    <w:rsid w:val="480A4932"/>
    <w:rsid w:val="481D1460"/>
    <w:rsid w:val="49C43E11"/>
    <w:rsid w:val="4D075E59"/>
    <w:rsid w:val="4EE44CA9"/>
    <w:rsid w:val="5047000F"/>
    <w:rsid w:val="53C5471E"/>
    <w:rsid w:val="59333331"/>
    <w:rsid w:val="5A73789E"/>
    <w:rsid w:val="5F554F7F"/>
    <w:rsid w:val="620F525D"/>
    <w:rsid w:val="62B31701"/>
    <w:rsid w:val="641542E0"/>
    <w:rsid w:val="6B92788A"/>
    <w:rsid w:val="6FA7331D"/>
    <w:rsid w:val="71CB12D9"/>
    <w:rsid w:val="71FC6AD4"/>
    <w:rsid w:val="73593BFF"/>
    <w:rsid w:val="73CE50E9"/>
    <w:rsid w:val="748035FC"/>
    <w:rsid w:val="7614278B"/>
    <w:rsid w:val="791571C9"/>
    <w:rsid w:val="7CEB1442"/>
    <w:rsid w:val="7CFD48F1"/>
    <w:rsid w:val="7E1B5582"/>
    <w:rsid w:val="7FAC2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Date"/>
    <w:basedOn w:val="1"/>
    <w:next w:val="1"/>
    <w:link w:val="21"/>
    <w:semiHidden/>
    <w:unhideWhenUsed/>
    <w:qFormat/>
    <w:uiPriority w:val="99"/>
    <w:pPr>
      <w:ind w:left="100" w:leftChars="2500"/>
    </w:pPr>
  </w:style>
  <w:style w:type="paragraph" w:styleId="4">
    <w:name w:val="Balloon Text"/>
    <w:basedOn w:val="1"/>
    <w:link w:val="12"/>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Strong"/>
    <w:basedOn w:val="9"/>
    <w:qFormat/>
    <w:uiPriority w:val="22"/>
    <w:rPr>
      <w:b/>
      <w:bCs/>
    </w:rPr>
  </w:style>
  <w:style w:type="character" w:styleId="11">
    <w:name w:val="annotation reference"/>
    <w:basedOn w:val="9"/>
    <w:unhideWhenUsed/>
    <w:qFormat/>
    <w:uiPriority w:val="99"/>
    <w:rPr>
      <w:sz w:val="21"/>
      <w:szCs w:val="21"/>
    </w:rPr>
  </w:style>
  <w:style w:type="character" w:customStyle="1" w:styleId="12">
    <w:name w:val="批注框文本 字符"/>
    <w:basedOn w:val="9"/>
    <w:link w:val="4"/>
    <w:semiHidden/>
    <w:qFormat/>
    <w:uiPriority w:val="99"/>
    <w:rPr>
      <w:rFonts w:ascii="Calibri" w:hAnsi="Calibri" w:eastAsia="宋体" w:cs="Times New Roman"/>
      <w:kern w:val="2"/>
      <w:sz w:val="18"/>
      <w:szCs w:val="18"/>
    </w:rPr>
  </w:style>
  <w:style w:type="character" w:customStyle="1" w:styleId="13">
    <w:name w:val="页脚 字符"/>
    <w:basedOn w:val="9"/>
    <w:link w:val="5"/>
    <w:semiHidden/>
    <w:qFormat/>
    <w:uiPriority w:val="99"/>
    <w:rPr>
      <w:sz w:val="18"/>
      <w:szCs w:val="18"/>
    </w:rPr>
  </w:style>
  <w:style w:type="character" w:customStyle="1" w:styleId="14">
    <w:name w:val="页眉 字符"/>
    <w:basedOn w:val="9"/>
    <w:link w:val="6"/>
    <w:semiHidden/>
    <w:qFormat/>
    <w:uiPriority w:val="99"/>
    <w:rPr>
      <w:sz w:val="18"/>
      <w:szCs w:val="18"/>
    </w:rPr>
  </w:style>
  <w:style w:type="paragraph" w:styleId="15">
    <w:name w:val="List Paragraph"/>
    <w:basedOn w:val="1"/>
    <w:qFormat/>
    <w:uiPriority w:val="34"/>
    <w:pPr>
      <w:ind w:firstLine="420" w:firstLineChars="200"/>
    </w:pPr>
  </w:style>
  <w:style w:type="table" w:customStyle="1" w:styleId="16">
    <w:name w:val="Plain Table 3"/>
    <w:basedOn w:val="7"/>
    <w:qFormat/>
    <w:uiPriority w:val="43"/>
    <w:pPr>
      <w:spacing w:after="0" w:line="240" w:lineRule="auto"/>
    </w:p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17">
    <w:name w:val="Plain Table 4"/>
    <w:basedOn w:val="7"/>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8">
    <w:name w:val="Plain Table 2"/>
    <w:basedOn w:val="7"/>
    <w:qFormat/>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19">
    <w:name w:val="正文-仿宋"/>
    <w:basedOn w:val="1"/>
    <w:link w:val="20"/>
    <w:qFormat/>
    <w:uiPriority w:val="0"/>
    <w:pPr>
      <w:spacing w:line="360" w:lineRule="auto"/>
      <w:jc w:val="left"/>
    </w:pPr>
    <w:rPr>
      <w:rFonts w:ascii="方正仿宋_GBK" w:hAnsi="Times New Roman" w:eastAsia="方正仿宋_GBK"/>
      <w:bCs/>
      <w:sz w:val="32"/>
      <w:szCs w:val="32"/>
    </w:rPr>
  </w:style>
  <w:style w:type="character" w:customStyle="1" w:styleId="20">
    <w:name w:val="正文-仿宋 字符"/>
    <w:basedOn w:val="9"/>
    <w:link w:val="19"/>
    <w:qFormat/>
    <w:uiPriority w:val="0"/>
    <w:rPr>
      <w:rFonts w:ascii="方正仿宋_GBK" w:eastAsia="方正仿宋_GBK"/>
      <w:bCs/>
      <w:kern w:val="2"/>
      <w:sz w:val="32"/>
      <w:szCs w:val="32"/>
    </w:rPr>
  </w:style>
  <w:style w:type="character" w:customStyle="1" w:styleId="21">
    <w:name w:val="日期 字符"/>
    <w:basedOn w:val="9"/>
    <w:link w:val="3"/>
    <w:semiHidden/>
    <w:qFormat/>
    <w:uiPriority w:val="99"/>
    <w:rPr>
      <w:rFonts w:ascii="Calibri" w:hAnsi="Calibr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3205</Words>
  <Characters>3512</Characters>
  <Lines>299</Lines>
  <Paragraphs>232</Paragraphs>
  <TotalTime>26</TotalTime>
  <ScaleCrop>false</ScaleCrop>
  <LinksUpToDate>false</LinksUpToDate>
  <CharactersWithSpaces>3540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2020-08-28T02:28:00Z</dcterms:created>
  <dc:creator>个人用户</dc:creator>
  <cp:lastModifiedBy>none</cp:lastModifiedBy>
  <dcterms:modified xsi:type="dcterms:W3CDTF">2026-04-30T03:15:44Z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37624581F11E48C08F06B192D70EF608</vt:lpwstr>
  </property>
  <property fmtid="{D5CDD505-2E9C-101B-9397-08002B2CF9AE}" pid="4" name="KSOTemplateDocerSaveRecord">
    <vt:lpwstr>eyJoZGlkIjoiZDQ3MjIwNDAwZWFjZGNiYWFiNzJhNzVhYmY5YTc4MTAiLCJ1c2VySWQiOiI2MDQ5Mzc4MjkifQ==</vt:lpwstr>
  </property>
</Properties>
</file>